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DA61" w14:textId="61FB69CA" w:rsidR="006A707B" w:rsidRDefault="004011B1" w:rsidP="006A707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24"/>
        </w:rPr>
      </w:pPr>
      <w:r w:rsidRPr="006A0298">
        <w:rPr>
          <w:rFonts w:eastAsia="Times New Roman" w:cstheme="minorHAnsi"/>
          <w:b/>
          <w:sz w:val="36"/>
          <w:szCs w:val="24"/>
        </w:rPr>
        <w:t>How do I find a preceptor?</w:t>
      </w:r>
    </w:p>
    <w:p w14:paraId="0A7A5B16" w14:textId="106150D5" w:rsidR="006A707B" w:rsidRDefault="006A707B" w:rsidP="006A707B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6A707B">
        <w:rPr>
          <w:rFonts w:eastAsia="Times New Roman" w:cstheme="minorHAnsi"/>
          <w:b/>
          <w:sz w:val="28"/>
          <w:szCs w:val="28"/>
        </w:rPr>
        <w:t xml:space="preserve">List of potential ways to locate a preceptor: </w:t>
      </w:r>
    </w:p>
    <w:p w14:paraId="161CED6C" w14:textId="6ECCFEDB" w:rsidR="00025743" w:rsidRPr="00025743" w:rsidRDefault="00025743" w:rsidP="00025743">
      <w:pPr>
        <w:pStyle w:val="NoSpacing"/>
        <w:rPr>
          <w:b/>
          <w:bCs/>
        </w:rPr>
      </w:pPr>
      <w:r w:rsidRPr="00025743">
        <w:rPr>
          <w:b/>
          <w:bCs/>
        </w:rPr>
        <w:t>Who do you know?</w:t>
      </w:r>
    </w:p>
    <w:p w14:paraId="6897B18A" w14:textId="77777777" w:rsidR="00025743" w:rsidRPr="00025743" w:rsidRDefault="006A707B" w:rsidP="00025743">
      <w:pPr>
        <w:pStyle w:val="NoSpacing"/>
        <w:numPr>
          <w:ilvl w:val="0"/>
          <w:numId w:val="18"/>
        </w:numPr>
        <w:rPr>
          <w:b/>
        </w:rPr>
      </w:pPr>
      <w:r w:rsidRPr="00025743">
        <w:t xml:space="preserve">Reach out to dietitians you know.  </w:t>
      </w:r>
    </w:p>
    <w:p w14:paraId="164E7596" w14:textId="2EF42E0F" w:rsidR="00746B29" w:rsidRPr="00025743" w:rsidRDefault="006A707B" w:rsidP="00025743">
      <w:pPr>
        <w:pStyle w:val="NoSpacing"/>
        <w:numPr>
          <w:ilvl w:val="0"/>
          <w:numId w:val="18"/>
        </w:numPr>
        <w:rPr>
          <w:b/>
        </w:rPr>
      </w:pPr>
      <w:r w:rsidRPr="00025743">
        <w:t>Your DPD director, MNT or community nutrition professor may be able to share some names with you</w:t>
      </w:r>
    </w:p>
    <w:p w14:paraId="67F25607" w14:textId="77777777" w:rsidR="00640E9C" w:rsidRDefault="00640E9C" w:rsidP="00025743">
      <w:pPr>
        <w:pStyle w:val="NoSpacing"/>
        <w:rPr>
          <w:b/>
          <w:bCs/>
        </w:rPr>
      </w:pPr>
    </w:p>
    <w:p w14:paraId="2013B962" w14:textId="77777777" w:rsidR="00025743" w:rsidRDefault="006A707B" w:rsidP="00025743">
      <w:pPr>
        <w:pStyle w:val="NoSpacing"/>
      </w:pPr>
      <w:r w:rsidRPr="00025743">
        <w:rPr>
          <w:b/>
          <w:bCs/>
        </w:rPr>
        <w:t>Phone calls.</w:t>
      </w:r>
      <w:r w:rsidRPr="00746B29">
        <w:t xml:space="preserve">  </w:t>
      </w:r>
    </w:p>
    <w:p w14:paraId="4437F585" w14:textId="1E82EEE6" w:rsidR="00746B29" w:rsidRPr="00746B29" w:rsidRDefault="006A707B" w:rsidP="00025743">
      <w:pPr>
        <w:pStyle w:val="NoSpacing"/>
        <w:numPr>
          <w:ilvl w:val="0"/>
          <w:numId w:val="19"/>
        </w:numPr>
        <w:rPr>
          <w:b/>
        </w:rPr>
      </w:pPr>
      <w:r w:rsidRPr="00746B29">
        <w:t xml:space="preserve">Be independent and willing to cold-call!   </w:t>
      </w:r>
    </w:p>
    <w:p w14:paraId="042C7EB9" w14:textId="1D8DF80B" w:rsidR="00746B29" w:rsidRPr="00746B29" w:rsidRDefault="00746B29" w:rsidP="00025743">
      <w:pPr>
        <w:pStyle w:val="NoSpacing"/>
        <w:numPr>
          <w:ilvl w:val="0"/>
          <w:numId w:val="19"/>
        </w:numPr>
        <w:rPr>
          <w:b/>
        </w:rPr>
      </w:pPr>
      <w:r>
        <w:t xml:space="preserve">Call facilities near where you live or within commuting distance </w:t>
      </w:r>
    </w:p>
    <w:p w14:paraId="743C5B77" w14:textId="48B4D95B" w:rsidR="00025743" w:rsidRDefault="006A707B" w:rsidP="00025743">
      <w:pPr>
        <w:pStyle w:val="NoSpacing"/>
        <w:numPr>
          <w:ilvl w:val="0"/>
          <w:numId w:val="19"/>
        </w:numPr>
      </w:pPr>
      <w:r w:rsidRPr="00746B29">
        <w:t>It is better to call than email.  Emails get lost, ignored or easy</w:t>
      </w:r>
      <w:r w:rsidR="00247C12">
        <w:t xml:space="preserve"> to dismiss.  </w:t>
      </w:r>
    </w:p>
    <w:p w14:paraId="56DB3983" w14:textId="77777777" w:rsidR="00640E9C" w:rsidRDefault="00640E9C" w:rsidP="00025743">
      <w:pPr>
        <w:pStyle w:val="NoSpacing"/>
        <w:rPr>
          <w:b/>
          <w:bCs/>
        </w:rPr>
      </w:pPr>
    </w:p>
    <w:p w14:paraId="6EE74720" w14:textId="5064961E" w:rsidR="00025743" w:rsidRPr="00B95025" w:rsidRDefault="00025743" w:rsidP="00025743">
      <w:pPr>
        <w:pStyle w:val="NoSpacing"/>
        <w:rPr>
          <w:b/>
          <w:bCs/>
        </w:rPr>
      </w:pPr>
      <w:r w:rsidRPr="00B95025">
        <w:rPr>
          <w:b/>
          <w:bCs/>
        </w:rPr>
        <w:t xml:space="preserve">National Organization (AND) database  </w:t>
      </w:r>
    </w:p>
    <w:p w14:paraId="533BC141" w14:textId="7CFC5A4A" w:rsidR="00025743" w:rsidRDefault="00025743" w:rsidP="00025743">
      <w:pPr>
        <w:pStyle w:val="NoSpacing"/>
        <w:numPr>
          <w:ilvl w:val="0"/>
          <w:numId w:val="20"/>
        </w:numPr>
      </w:pPr>
      <w:r>
        <w:t xml:space="preserve">AND has a database which allows practitioners to register to become </w:t>
      </w:r>
      <w:r w:rsidR="00247C12">
        <w:t xml:space="preserve">potential </w:t>
      </w:r>
      <w:r>
        <w:t>preceptors</w:t>
      </w:r>
    </w:p>
    <w:p w14:paraId="0820E5BA" w14:textId="434AD67F" w:rsidR="00B95025" w:rsidRPr="00B95025" w:rsidRDefault="00B95025" w:rsidP="00B95025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                    </w:t>
      </w:r>
      <w:r>
        <w:t xml:space="preserve"> </w:t>
      </w:r>
      <w:hyperlink r:id="rId7" w:history="1">
        <w:r w:rsidRPr="0090507D">
          <w:rPr>
            <w:rStyle w:val="Hyperlink"/>
          </w:rPr>
          <w:t>https://www.eatrightpro.org/find-a-preceptor/?state=ShowSearch</w:t>
        </w:r>
      </w:hyperlink>
    </w:p>
    <w:p w14:paraId="1949B0B3" w14:textId="23318133" w:rsidR="00025743" w:rsidRDefault="00025743" w:rsidP="00025743">
      <w:pPr>
        <w:pStyle w:val="NoSpacing"/>
        <w:numPr>
          <w:ilvl w:val="0"/>
          <w:numId w:val="20"/>
        </w:numPr>
      </w:pPr>
      <w:r>
        <w:t xml:space="preserve">Must be an AND member to gain access to this feature.  </w:t>
      </w:r>
      <w:r w:rsidR="00B95025">
        <w:t xml:space="preserve">Students do receive a significant discount when enrolling for annual membership.  </w:t>
      </w:r>
    </w:p>
    <w:p w14:paraId="502D16F6" w14:textId="21E1A8E0" w:rsidR="00B95025" w:rsidRDefault="00B95025" w:rsidP="00B95025">
      <w:pPr>
        <w:pStyle w:val="NoSpacing"/>
        <w:numPr>
          <w:ilvl w:val="0"/>
          <w:numId w:val="20"/>
        </w:numPr>
        <w:rPr>
          <w:rFonts w:cstheme="minorHAnsi"/>
        </w:rPr>
      </w:pPr>
      <w:r w:rsidRPr="00B95025">
        <w:rPr>
          <w:rFonts w:cstheme="minorHAnsi"/>
          <w:color w:val="313131"/>
          <w:shd w:val="clear" w:color="auto" w:fill="FFFFFF"/>
        </w:rPr>
        <w:t>Th</w:t>
      </w:r>
      <w:r w:rsidR="00247C12">
        <w:rPr>
          <w:rFonts w:cstheme="minorHAnsi"/>
          <w:color w:val="313131"/>
          <w:shd w:val="clear" w:color="auto" w:fill="FFFFFF"/>
        </w:rPr>
        <w:t>is</w:t>
      </w:r>
      <w:r w:rsidRPr="00B95025">
        <w:rPr>
          <w:rFonts w:cstheme="minorHAnsi"/>
          <w:color w:val="313131"/>
          <w:shd w:val="clear" w:color="auto" w:fill="FFFFFF"/>
        </w:rPr>
        <w:t xml:space="preserve"> database allows a search to be made by zip code with an option to choose which specific practice areas.</w:t>
      </w:r>
    </w:p>
    <w:p w14:paraId="333A30CE" w14:textId="77777777" w:rsidR="00640E9C" w:rsidRDefault="00640E9C" w:rsidP="00B95025">
      <w:pPr>
        <w:pStyle w:val="NoSpacing"/>
        <w:rPr>
          <w:b/>
          <w:bCs/>
        </w:rPr>
      </w:pPr>
    </w:p>
    <w:p w14:paraId="33AC70DF" w14:textId="5920EA94" w:rsidR="00B95025" w:rsidRPr="00B95025" w:rsidRDefault="00B95025" w:rsidP="00B95025">
      <w:pPr>
        <w:pStyle w:val="NoSpacing"/>
        <w:rPr>
          <w:rFonts w:cstheme="minorHAnsi"/>
        </w:rPr>
      </w:pPr>
      <w:r>
        <w:rPr>
          <w:b/>
          <w:bCs/>
        </w:rPr>
        <w:t>Social Media</w:t>
      </w:r>
      <w:r w:rsidRPr="00746B29">
        <w:t xml:space="preserve">  </w:t>
      </w:r>
    </w:p>
    <w:p w14:paraId="7972DF58" w14:textId="4961845A" w:rsidR="00B95025" w:rsidRPr="00B95025" w:rsidRDefault="00B95025" w:rsidP="00B95025">
      <w:pPr>
        <w:pStyle w:val="NoSpacing"/>
        <w:numPr>
          <w:ilvl w:val="0"/>
          <w:numId w:val="19"/>
        </w:numPr>
        <w:rPr>
          <w:b/>
        </w:rPr>
      </w:pPr>
      <w:r>
        <w:t xml:space="preserve">Connect with Dietitians through Facebook RD groups </w:t>
      </w:r>
    </w:p>
    <w:p w14:paraId="3D1F5EEA" w14:textId="7157A87F" w:rsidR="00B95025" w:rsidRPr="00746B29" w:rsidRDefault="00B95025" w:rsidP="00B95025">
      <w:pPr>
        <w:pStyle w:val="NoSpacing"/>
        <w:numPr>
          <w:ilvl w:val="1"/>
          <w:numId w:val="19"/>
        </w:numPr>
        <w:rPr>
          <w:b/>
        </w:rPr>
      </w:pPr>
      <w:r>
        <w:t xml:space="preserve">RD2RD </w:t>
      </w:r>
    </w:p>
    <w:p w14:paraId="46EF25FC" w14:textId="6C834CF4" w:rsidR="00B95025" w:rsidRPr="00B95025" w:rsidRDefault="00B95025" w:rsidP="00B95025">
      <w:pPr>
        <w:pStyle w:val="NoSpacing"/>
        <w:numPr>
          <w:ilvl w:val="0"/>
          <w:numId w:val="19"/>
        </w:numPr>
        <w:rPr>
          <w:b/>
        </w:rPr>
      </w:pPr>
      <w:r>
        <w:t xml:space="preserve">Websites to help locate Rd’s </w:t>
      </w:r>
    </w:p>
    <w:p w14:paraId="042C2E92" w14:textId="7E784CE4" w:rsidR="00B95025" w:rsidRPr="00B95025" w:rsidRDefault="00B95025" w:rsidP="00B950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</w:t>
      </w:r>
      <w:hyperlink r:id="rId8" w:history="1">
        <w:r w:rsidRPr="00B95025">
          <w:rPr>
            <w:rFonts w:ascii="Calibri" w:eastAsia="Calibri" w:hAnsi="Calibri" w:cs="Calibri"/>
            <w:color w:val="0000FF"/>
            <w:u w:val="single"/>
          </w:rPr>
          <w:t>https://www.healthprofs.com/us/nutritionists-dietitians?tr=Hdr_Brand</w:t>
        </w:r>
      </w:hyperlink>
    </w:p>
    <w:p w14:paraId="5F91077E" w14:textId="113B97AF" w:rsidR="00B95025" w:rsidRDefault="00B95025" w:rsidP="00B95025">
      <w:pPr>
        <w:pStyle w:val="NoSpacing"/>
        <w:numPr>
          <w:ilvl w:val="0"/>
          <w:numId w:val="19"/>
        </w:numPr>
      </w:pPr>
      <w:r>
        <w:t>Linked in</w:t>
      </w:r>
    </w:p>
    <w:p w14:paraId="3636DF94" w14:textId="4B8AEFB6" w:rsidR="00B95025" w:rsidRDefault="00B95025" w:rsidP="00B95025">
      <w:pPr>
        <w:pStyle w:val="NoSpacing"/>
        <w:numPr>
          <w:ilvl w:val="1"/>
          <w:numId w:val="19"/>
        </w:numPr>
      </w:pPr>
      <w:r>
        <w:t xml:space="preserve">Connect with other RD’s </w:t>
      </w:r>
    </w:p>
    <w:p w14:paraId="5A6F1CFC" w14:textId="77777777" w:rsidR="00640E9C" w:rsidRDefault="00640E9C" w:rsidP="00385D83">
      <w:pPr>
        <w:pStyle w:val="NoSpacing"/>
        <w:rPr>
          <w:b/>
          <w:bCs/>
        </w:rPr>
      </w:pPr>
    </w:p>
    <w:p w14:paraId="4D892FDA" w14:textId="22FD8AC6" w:rsidR="00385D83" w:rsidRPr="00385D83" w:rsidRDefault="00385D83" w:rsidP="00385D83">
      <w:pPr>
        <w:pStyle w:val="NoSpacing"/>
      </w:pPr>
      <w:r>
        <w:rPr>
          <w:b/>
          <w:bCs/>
        </w:rPr>
        <w:t>Locating hospitals and long-term care centers</w:t>
      </w:r>
      <w:r w:rsidRPr="00746B29">
        <w:t xml:space="preserve"> </w:t>
      </w:r>
    </w:p>
    <w:p w14:paraId="03AB3AB4" w14:textId="61685D9E" w:rsidR="00385D83" w:rsidRPr="00385D83" w:rsidRDefault="00385D83" w:rsidP="00385D83">
      <w:pPr>
        <w:pStyle w:val="NoSpacing"/>
        <w:numPr>
          <w:ilvl w:val="0"/>
          <w:numId w:val="19"/>
        </w:numPr>
        <w:rPr>
          <w:b/>
        </w:rPr>
      </w:pPr>
      <w:r>
        <w:t xml:space="preserve">CMS (Centers for Medicare &amp; Medicaid Services) to access lists of hospitals, nursing homes, inpatient rehabilitation facilities and long-term care hospitals. </w:t>
      </w:r>
    </w:p>
    <w:p w14:paraId="7BDC6B8C" w14:textId="4A41ED81" w:rsidR="00385D83" w:rsidRPr="00385D83" w:rsidRDefault="00385D83" w:rsidP="00385D83">
      <w:pPr>
        <w:pStyle w:val="NoSpacing"/>
        <w:ind w:left="720"/>
        <w:rPr>
          <w:b/>
        </w:rPr>
      </w:pPr>
      <w:r>
        <w:t xml:space="preserve">     </w:t>
      </w:r>
      <w:hyperlink r:id="rId9" w:history="1">
        <w:r w:rsidRPr="006A0298">
          <w:rPr>
            <w:rStyle w:val="Hyperlink"/>
            <w:rFonts w:cstheme="minorHAnsi"/>
            <w:sz w:val="24"/>
            <w:szCs w:val="24"/>
          </w:rPr>
          <w:t>https://data.medicare.gov/</w:t>
        </w:r>
      </w:hyperlink>
    </w:p>
    <w:p w14:paraId="18F88F12" w14:textId="15D42F01" w:rsidR="00385D83" w:rsidRPr="00385D83" w:rsidRDefault="00385D83" w:rsidP="00385D83">
      <w:pPr>
        <w:pStyle w:val="NoSpacing"/>
        <w:numPr>
          <w:ilvl w:val="0"/>
          <w:numId w:val="19"/>
        </w:numPr>
        <w:rPr>
          <w:b/>
        </w:rPr>
      </w:pPr>
      <w:r>
        <w:t>Skilled Nursing Facilities locator by state or zip code</w:t>
      </w:r>
    </w:p>
    <w:p w14:paraId="72ABE9B6" w14:textId="50279909" w:rsidR="00A93BF1" w:rsidRPr="00A93BF1" w:rsidRDefault="00385D83" w:rsidP="00A93BF1">
      <w:pPr>
        <w:pStyle w:val="NoSpacing"/>
        <w:ind w:left="360"/>
        <w:rPr>
          <w:b/>
        </w:rPr>
      </w:pPr>
      <w:r>
        <w:t xml:space="preserve">             </w:t>
      </w:r>
      <w:hyperlink r:id="rId10" w:history="1">
        <w:r w:rsidRPr="00091450">
          <w:rPr>
            <w:rStyle w:val="Hyperlink"/>
            <w:rFonts w:cstheme="minorHAnsi"/>
            <w:sz w:val="24"/>
            <w:szCs w:val="24"/>
          </w:rPr>
          <w:t>https://www.skillednursingfacilities.org/directory/</w:t>
        </w:r>
      </w:hyperlink>
    </w:p>
    <w:p w14:paraId="73B7DAB1" w14:textId="77777777" w:rsidR="00640E9C" w:rsidRDefault="00640E9C" w:rsidP="00A93BF1">
      <w:pPr>
        <w:pStyle w:val="NoSpacing"/>
        <w:rPr>
          <w:b/>
          <w:bCs/>
        </w:rPr>
      </w:pPr>
    </w:p>
    <w:p w14:paraId="4831D0F2" w14:textId="19A74273" w:rsidR="00A93BF1" w:rsidRDefault="00A93BF1" w:rsidP="00A93BF1">
      <w:pPr>
        <w:pStyle w:val="NoSpacing"/>
      </w:pPr>
      <w:r w:rsidRPr="00025743">
        <w:rPr>
          <w:b/>
          <w:bCs/>
        </w:rPr>
        <w:t>P</w:t>
      </w:r>
      <w:r w:rsidR="00D56DEF">
        <w:rPr>
          <w:b/>
          <w:bCs/>
        </w:rPr>
        <w:t>rivate Practice Dietitians</w:t>
      </w:r>
      <w:r w:rsidRPr="00746B29">
        <w:t xml:space="preserve">  </w:t>
      </w:r>
    </w:p>
    <w:p w14:paraId="3A29A80F" w14:textId="70474448" w:rsidR="00A93BF1" w:rsidRPr="00746B29" w:rsidRDefault="00D56DEF" w:rsidP="00A93BF1">
      <w:pPr>
        <w:pStyle w:val="NoSpacing"/>
        <w:numPr>
          <w:ilvl w:val="0"/>
          <w:numId w:val="19"/>
        </w:numPr>
        <w:rPr>
          <w:b/>
        </w:rPr>
      </w:pPr>
      <w:r>
        <w:t xml:space="preserve">Look for private practice or consultant dietitians in your area.  Keith &amp; Associates, Inc. is a large consultant company servicing long term care centers, assisted living facilities, skilled nursing homes, rehab units, hospitals, DDSD (Developmentally Disable Services Division) clients, and private pay clients.     </w:t>
      </w:r>
    </w:p>
    <w:p w14:paraId="6B21209D" w14:textId="77777777" w:rsidR="00A93BF1" w:rsidRPr="00746B29" w:rsidRDefault="00A93BF1" w:rsidP="00A93BF1">
      <w:pPr>
        <w:pStyle w:val="NoSpacing"/>
        <w:numPr>
          <w:ilvl w:val="0"/>
          <w:numId w:val="19"/>
        </w:numPr>
        <w:rPr>
          <w:b/>
        </w:rPr>
      </w:pPr>
      <w:r>
        <w:t xml:space="preserve">Call facilities near where you live or within commuting distance </w:t>
      </w:r>
    </w:p>
    <w:p w14:paraId="70ED06B7" w14:textId="0C595B06" w:rsidR="00A93BF1" w:rsidRDefault="00A93BF1" w:rsidP="00A93BF1">
      <w:pPr>
        <w:pStyle w:val="NoSpacing"/>
        <w:numPr>
          <w:ilvl w:val="0"/>
          <w:numId w:val="19"/>
        </w:numPr>
      </w:pPr>
      <w:r w:rsidRPr="00746B29">
        <w:t>It is better to call than email.  Emails get lost, ignored or easy</w:t>
      </w:r>
      <w:r w:rsidR="00247C12">
        <w:t xml:space="preserve"> to dismiss.  </w:t>
      </w:r>
    </w:p>
    <w:p w14:paraId="6F9F4BFD" w14:textId="59D94989" w:rsidR="00652DC1" w:rsidRPr="00025743" w:rsidRDefault="00652DC1" w:rsidP="00B95025">
      <w:pPr>
        <w:pStyle w:val="NoSpacing"/>
        <w:ind w:left="720"/>
      </w:pPr>
    </w:p>
    <w:p w14:paraId="151FF3B5" w14:textId="77777777" w:rsidR="00385D83" w:rsidRDefault="00385D83" w:rsidP="00164A8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789428EE" w14:textId="77777777" w:rsidR="00D56DEF" w:rsidRDefault="00D56DEF" w:rsidP="00164A8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3E2BCC70" w14:textId="062FF344" w:rsidR="00385D83" w:rsidRPr="00385D83" w:rsidRDefault="00385D83" w:rsidP="00164A8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385D83">
        <w:rPr>
          <w:rFonts w:eastAsia="Times New Roman" w:cstheme="minorHAnsi"/>
          <w:b/>
          <w:sz w:val="28"/>
          <w:szCs w:val="28"/>
        </w:rPr>
        <w:t>Additional tips for locating preceptors specific to each rotation</w:t>
      </w:r>
      <w:r>
        <w:rPr>
          <w:rFonts w:eastAsia="Times New Roman" w:cstheme="minorHAnsi"/>
          <w:b/>
          <w:sz w:val="28"/>
          <w:szCs w:val="28"/>
        </w:rPr>
        <w:t>:</w:t>
      </w:r>
    </w:p>
    <w:p w14:paraId="499196FD" w14:textId="77777777" w:rsidR="00385D83" w:rsidRDefault="005A4F53" w:rsidP="00385D83">
      <w:pPr>
        <w:pStyle w:val="NoSpacing"/>
        <w:rPr>
          <w:b/>
          <w:bCs/>
          <w:u w:val="single"/>
        </w:rPr>
      </w:pPr>
      <w:r w:rsidRPr="00385D83">
        <w:rPr>
          <w:b/>
          <w:bCs/>
          <w:u w:val="single"/>
        </w:rPr>
        <w:t>N</w:t>
      </w:r>
      <w:r w:rsidR="00385D83">
        <w:rPr>
          <w:b/>
          <w:bCs/>
          <w:u w:val="single"/>
        </w:rPr>
        <w:t>utrition Therapy</w:t>
      </w:r>
      <w:r w:rsidRPr="00385D83">
        <w:rPr>
          <w:b/>
          <w:bCs/>
          <w:u w:val="single"/>
        </w:rPr>
        <w:t xml:space="preserve"> </w:t>
      </w:r>
    </w:p>
    <w:p w14:paraId="2FA6656E" w14:textId="77777777" w:rsidR="00385D83" w:rsidRPr="00385D83" w:rsidRDefault="005A4F53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6A0298">
        <w:t xml:space="preserve">Try to schedule this rotation first. It is the most difficult to arrange and you may have to take </w:t>
      </w:r>
      <w:r w:rsidR="0072655E">
        <w:t xml:space="preserve">whatever </w:t>
      </w:r>
      <w:r w:rsidRPr="006A0298">
        <w:t xml:space="preserve">dates they have available to take you. </w:t>
      </w:r>
    </w:p>
    <w:p w14:paraId="0C11C77A" w14:textId="4DD7C997" w:rsidR="00385D83" w:rsidRPr="00385D83" w:rsidRDefault="000B0B1B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385D83">
        <w:rPr>
          <w:rFonts w:eastAsia="Times New Roman" w:cstheme="minorHAnsi"/>
          <w:sz w:val="24"/>
          <w:szCs w:val="24"/>
        </w:rPr>
        <w:t xml:space="preserve">Smaller regional hospitals are less likely to be saturated with dietetic interns </w:t>
      </w:r>
      <w:r w:rsidR="00963472">
        <w:rPr>
          <w:rFonts w:eastAsia="Times New Roman" w:cstheme="minorHAnsi"/>
          <w:sz w:val="24"/>
          <w:szCs w:val="24"/>
        </w:rPr>
        <w:t>compared to</w:t>
      </w:r>
      <w:r w:rsidRPr="00385D83">
        <w:rPr>
          <w:rFonts w:eastAsia="Times New Roman" w:cstheme="minorHAnsi"/>
          <w:sz w:val="24"/>
          <w:szCs w:val="24"/>
        </w:rPr>
        <w:t xml:space="preserve"> larger metropolitan hospitals. </w:t>
      </w:r>
    </w:p>
    <w:p w14:paraId="22CB038F" w14:textId="33D33D22" w:rsidR="00385D83" w:rsidRPr="00385D83" w:rsidRDefault="00DF36F2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385D83">
        <w:rPr>
          <w:rFonts w:eastAsia="Times New Roman" w:cstheme="minorHAnsi"/>
          <w:sz w:val="24"/>
          <w:szCs w:val="24"/>
        </w:rPr>
        <w:t>An intensive care unit</w:t>
      </w:r>
      <w:r w:rsidR="00963472">
        <w:rPr>
          <w:rFonts w:eastAsia="Times New Roman" w:cstheme="minorHAnsi"/>
          <w:sz w:val="24"/>
          <w:szCs w:val="24"/>
        </w:rPr>
        <w:t xml:space="preserve"> or parenteral nutrition writing </w:t>
      </w:r>
      <w:r w:rsidRPr="00385D83">
        <w:rPr>
          <w:rFonts w:eastAsia="Times New Roman" w:cstheme="minorHAnsi"/>
          <w:sz w:val="24"/>
          <w:szCs w:val="24"/>
        </w:rPr>
        <w:t>is desirable</w:t>
      </w:r>
      <w:r w:rsidR="00963472">
        <w:rPr>
          <w:rFonts w:eastAsia="Times New Roman" w:cstheme="minorHAnsi"/>
          <w:sz w:val="24"/>
          <w:szCs w:val="24"/>
        </w:rPr>
        <w:t xml:space="preserve"> for clinical rotations</w:t>
      </w:r>
      <w:r w:rsidRPr="00385D83">
        <w:rPr>
          <w:rFonts w:eastAsia="Times New Roman" w:cstheme="minorHAnsi"/>
          <w:sz w:val="24"/>
          <w:szCs w:val="24"/>
        </w:rPr>
        <w:t xml:space="preserve"> but not required. </w:t>
      </w:r>
    </w:p>
    <w:p w14:paraId="09FDEF03" w14:textId="57D139F3" w:rsidR="00DF36F2" w:rsidRPr="00963472" w:rsidRDefault="00DF36F2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 w:rsidRPr="00385D83">
        <w:rPr>
          <w:rFonts w:eastAsia="Times New Roman" w:cstheme="minorHAnsi"/>
          <w:sz w:val="24"/>
          <w:szCs w:val="24"/>
        </w:rPr>
        <w:t>A skilled nursing</w:t>
      </w:r>
      <w:r w:rsidR="00963472">
        <w:rPr>
          <w:rFonts w:eastAsia="Times New Roman" w:cstheme="minorHAnsi"/>
          <w:sz w:val="24"/>
          <w:szCs w:val="24"/>
        </w:rPr>
        <w:t>, LTAC (long term acute care) or r</w:t>
      </w:r>
      <w:r w:rsidRPr="00385D83">
        <w:rPr>
          <w:rFonts w:eastAsia="Times New Roman" w:cstheme="minorHAnsi"/>
          <w:sz w:val="24"/>
          <w:szCs w:val="24"/>
        </w:rPr>
        <w:t xml:space="preserve">ehab facility </w:t>
      </w:r>
      <w:r w:rsidR="000201DE">
        <w:rPr>
          <w:rFonts w:eastAsia="Times New Roman" w:cstheme="minorHAnsi"/>
          <w:sz w:val="24"/>
          <w:szCs w:val="24"/>
        </w:rPr>
        <w:t>works well to meet the requirements for a nutrition therapy rotation</w:t>
      </w:r>
    </w:p>
    <w:p w14:paraId="3CC02D33" w14:textId="2B2CEA8A" w:rsidR="00963472" w:rsidRPr="00385D83" w:rsidRDefault="00963472" w:rsidP="00385D83">
      <w:pPr>
        <w:pStyle w:val="NoSpacing"/>
        <w:numPr>
          <w:ilvl w:val="0"/>
          <w:numId w:val="19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Long-term care or nursing homes do meet the criteria requirements for clinical rotations.  </w:t>
      </w:r>
    </w:p>
    <w:p w14:paraId="6C1F7D5D" w14:textId="77777777" w:rsidR="000201DE" w:rsidRDefault="000201DE" w:rsidP="000201DE">
      <w:pPr>
        <w:pStyle w:val="NoSpacing"/>
        <w:rPr>
          <w:b/>
          <w:bCs/>
          <w:u w:val="single"/>
        </w:rPr>
      </w:pPr>
    </w:p>
    <w:p w14:paraId="58354FAD" w14:textId="77777777" w:rsidR="000201DE" w:rsidRDefault="000201DE" w:rsidP="000201D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Foodservice</w:t>
      </w:r>
      <w:r w:rsidRPr="00385D83">
        <w:rPr>
          <w:b/>
          <w:bCs/>
          <w:u w:val="single"/>
        </w:rPr>
        <w:t xml:space="preserve"> </w:t>
      </w:r>
    </w:p>
    <w:p w14:paraId="624F92CC" w14:textId="5C6354E3" w:rsidR="000201DE" w:rsidRP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The location needs to serve a minimum</w:t>
      </w:r>
      <w:r w:rsidRPr="000201DE">
        <w:rPr>
          <w:rFonts w:eastAsia="Times New Roman" w:cstheme="minorHAnsi"/>
          <w:sz w:val="24"/>
          <w:szCs w:val="24"/>
        </w:rPr>
        <w:t xml:space="preserve"> </w:t>
      </w:r>
      <w:r w:rsidR="00963472">
        <w:rPr>
          <w:rFonts w:eastAsia="Times New Roman" w:cstheme="minorHAnsi"/>
          <w:sz w:val="24"/>
          <w:szCs w:val="24"/>
        </w:rPr>
        <w:t>of 60</w:t>
      </w:r>
      <w:r w:rsidRPr="000201DE">
        <w:rPr>
          <w:rFonts w:eastAsia="Times New Roman" w:cstheme="minorHAnsi"/>
          <w:sz w:val="24"/>
          <w:szCs w:val="24"/>
        </w:rPr>
        <w:t xml:space="preserve"> meals per day. </w:t>
      </w:r>
    </w:p>
    <w:p w14:paraId="090B1F28" w14:textId="134B3B9C" w:rsid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Consider doing it at the same location as your clinical rotation. </w:t>
      </w:r>
      <w:r w:rsidR="00963472">
        <w:rPr>
          <w:rFonts w:eastAsia="Times New Roman" w:cstheme="minorHAnsi"/>
          <w:sz w:val="24"/>
          <w:szCs w:val="24"/>
        </w:rPr>
        <w:t xml:space="preserve"> Y</w:t>
      </w:r>
      <w:r>
        <w:rPr>
          <w:rFonts w:eastAsia="Times New Roman" w:cstheme="minorHAnsi"/>
          <w:sz w:val="24"/>
          <w:szCs w:val="24"/>
        </w:rPr>
        <w:t xml:space="preserve">ou are already familiar with that site.  </w:t>
      </w:r>
    </w:p>
    <w:p w14:paraId="7F74E8F5" w14:textId="77777777" w:rsidR="000201DE" w:rsidRP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 w:rsidRPr="000201DE">
        <w:rPr>
          <w:rFonts w:eastAsia="Times New Roman" w:cstheme="minorHAnsi"/>
          <w:sz w:val="24"/>
          <w:szCs w:val="24"/>
        </w:rPr>
        <w:t xml:space="preserve">Public or private schools work well. School districts often have a dietitian or food service manager who supervises the school breakfast and lunch program. </w:t>
      </w:r>
    </w:p>
    <w:p w14:paraId="3F7146C1" w14:textId="122412E0" w:rsidR="000201DE" w:rsidRPr="000201DE" w:rsidRDefault="00963472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C</w:t>
      </w:r>
      <w:r w:rsidR="000201DE">
        <w:rPr>
          <w:rFonts w:eastAsia="Times New Roman" w:cstheme="minorHAnsi"/>
          <w:sz w:val="24"/>
          <w:szCs w:val="24"/>
        </w:rPr>
        <w:t>onsider c</w:t>
      </w:r>
      <w:r w:rsidR="000201DE" w:rsidRPr="000201DE">
        <w:rPr>
          <w:rFonts w:eastAsia="Times New Roman" w:cstheme="minorHAnsi"/>
          <w:sz w:val="24"/>
          <w:szCs w:val="24"/>
        </w:rPr>
        <w:t xml:space="preserve">ollege </w:t>
      </w:r>
      <w:r w:rsidRPr="000201DE">
        <w:rPr>
          <w:rFonts w:eastAsia="Times New Roman" w:cstheme="minorHAnsi"/>
          <w:sz w:val="24"/>
          <w:szCs w:val="24"/>
        </w:rPr>
        <w:t>food service</w:t>
      </w:r>
      <w:r w:rsidR="000201DE" w:rsidRPr="000201DE">
        <w:rPr>
          <w:rFonts w:eastAsia="Times New Roman" w:cstheme="minorHAnsi"/>
          <w:sz w:val="24"/>
          <w:szCs w:val="24"/>
        </w:rPr>
        <w:t xml:space="preserve">, Head Start or food banks </w:t>
      </w:r>
      <w:r>
        <w:rPr>
          <w:rFonts w:eastAsia="Times New Roman" w:cstheme="minorHAnsi"/>
          <w:sz w:val="24"/>
          <w:szCs w:val="24"/>
        </w:rPr>
        <w:t xml:space="preserve">providing </w:t>
      </w:r>
      <w:r w:rsidR="000201DE" w:rsidRPr="000201DE">
        <w:rPr>
          <w:rFonts w:eastAsia="Times New Roman" w:cstheme="minorHAnsi"/>
          <w:sz w:val="24"/>
          <w:szCs w:val="24"/>
        </w:rPr>
        <w:t>meals-on-wheel</w:t>
      </w:r>
      <w:r>
        <w:rPr>
          <w:rFonts w:eastAsia="Times New Roman" w:cstheme="minorHAnsi"/>
          <w:sz w:val="24"/>
          <w:szCs w:val="24"/>
        </w:rPr>
        <w:t>s or another meal service</w:t>
      </w:r>
      <w:r w:rsidR="000201DE" w:rsidRPr="000201DE">
        <w:rPr>
          <w:rFonts w:eastAsia="Times New Roman" w:cstheme="minorHAnsi"/>
          <w:sz w:val="24"/>
          <w:szCs w:val="24"/>
        </w:rPr>
        <w:t xml:space="preserve">.  </w:t>
      </w:r>
    </w:p>
    <w:p w14:paraId="1B56E03C" w14:textId="6586C6C2" w:rsidR="000201DE" w:rsidRPr="000201DE" w:rsidRDefault="000201DE" w:rsidP="000201DE">
      <w:pPr>
        <w:pStyle w:val="NoSpacing"/>
        <w:numPr>
          <w:ilvl w:val="0"/>
          <w:numId w:val="21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Inform the preceptor </w:t>
      </w:r>
      <w:r w:rsidRPr="000201DE">
        <w:rPr>
          <w:rFonts w:eastAsia="Times New Roman" w:cstheme="minorHAnsi"/>
          <w:sz w:val="24"/>
          <w:szCs w:val="24"/>
        </w:rPr>
        <w:t xml:space="preserve">KADDI has developed a curriculum </w:t>
      </w:r>
      <w:r w:rsidR="00885A88">
        <w:rPr>
          <w:rFonts w:eastAsia="Times New Roman" w:cstheme="minorHAnsi"/>
          <w:sz w:val="24"/>
          <w:szCs w:val="24"/>
        </w:rPr>
        <w:t xml:space="preserve">involving </w:t>
      </w:r>
      <w:r w:rsidRPr="000201DE">
        <w:rPr>
          <w:rFonts w:eastAsia="Times New Roman" w:cstheme="minorHAnsi"/>
          <w:sz w:val="24"/>
          <w:szCs w:val="24"/>
        </w:rPr>
        <w:t xml:space="preserve">assignments designed to benefit </w:t>
      </w:r>
      <w:r w:rsidR="00885A88">
        <w:rPr>
          <w:rFonts w:eastAsia="Times New Roman" w:cstheme="minorHAnsi"/>
          <w:sz w:val="24"/>
          <w:szCs w:val="24"/>
        </w:rPr>
        <w:t>the facility</w:t>
      </w:r>
      <w:r w:rsidRPr="000201DE">
        <w:rPr>
          <w:rFonts w:eastAsia="Times New Roman" w:cstheme="minorHAnsi"/>
          <w:sz w:val="24"/>
          <w:szCs w:val="24"/>
        </w:rPr>
        <w:t>. These include doing sanitation surveys, conducting in-service training, developing menus and recipes</w:t>
      </w:r>
      <w:r w:rsidR="00885A88">
        <w:rPr>
          <w:rFonts w:eastAsia="Times New Roman" w:cstheme="minorHAnsi"/>
          <w:sz w:val="24"/>
          <w:szCs w:val="24"/>
        </w:rPr>
        <w:t>, and a theme meal</w:t>
      </w:r>
      <w:r>
        <w:rPr>
          <w:rFonts w:eastAsia="Times New Roman" w:cstheme="minorHAnsi"/>
          <w:sz w:val="24"/>
          <w:szCs w:val="24"/>
        </w:rPr>
        <w:t>.</w:t>
      </w:r>
    </w:p>
    <w:p w14:paraId="59E0B02D" w14:textId="77777777" w:rsidR="000201DE" w:rsidRPr="000201DE" w:rsidRDefault="000201DE" w:rsidP="000201DE">
      <w:pPr>
        <w:pStyle w:val="NoSpacing"/>
        <w:ind w:left="720"/>
        <w:rPr>
          <w:b/>
          <w:bCs/>
          <w:u w:val="single"/>
        </w:rPr>
      </w:pPr>
    </w:p>
    <w:p w14:paraId="38042089" w14:textId="6821F91F" w:rsidR="000201DE" w:rsidRDefault="000201DE" w:rsidP="000201D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Community</w:t>
      </w:r>
      <w:r w:rsidRPr="00385D83">
        <w:rPr>
          <w:b/>
          <w:bCs/>
          <w:u w:val="single"/>
        </w:rPr>
        <w:t xml:space="preserve"> </w:t>
      </w:r>
    </w:p>
    <w:p w14:paraId="2F697BF7" w14:textId="5C098AF0" w:rsidR="000201DE" w:rsidRPr="000201DE" w:rsidRDefault="000201DE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 w:rsidRPr="000201DE">
        <w:rPr>
          <w:rFonts w:eastAsia="Times New Roman" w:cstheme="minorHAnsi"/>
          <w:sz w:val="24"/>
          <w:szCs w:val="24"/>
        </w:rPr>
        <w:t xml:space="preserve">KADDI requires a minimum of </w:t>
      </w:r>
      <w:r w:rsidR="00885A88">
        <w:rPr>
          <w:rFonts w:eastAsia="Times New Roman" w:cstheme="minorHAnsi"/>
          <w:sz w:val="24"/>
          <w:szCs w:val="24"/>
        </w:rPr>
        <w:t xml:space="preserve">one community site. </w:t>
      </w:r>
      <w:r w:rsidRPr="000201DE">
        <w:rPr>
          <w:rFonts w:eastAsia="Times New Roman" w:cstheme="minorHAnsi"/>
          <w:sz w:val="24"/>
          <w:szCs w:val="24"/>
        </w:rPr>
        <w:t xml:space="preserve"> </w:t>
      </w:r>
    </w:p>
    <w:p w14:paraId="4B71CA7C" w14:textId="6D019BC0" w:rsidR="000201DE" w:rsidRPr="000201DE" w:rsidRDefault="00885A88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Ideas include schools,</w:t>
      </w:r>
      <w:r w:rsidR="000201DE" w:rsidRPr="000201DE">
        <w:rPr>
          <w:rFonts w:eastAsia="Times New Roman" w:cstheme="minorHAnsi"/>
          <w:sz w:val="24"/>
          <w:szCs w:val="24"/>
        </w:rPr>
        <w:t xml:space="preserve"> public health departments, WIC, senior nutrition sites, SNAP education (often administered by Cooperative Extension), Head Start, grocery stores, YMCAs, cardiac rehab centers or with dietitians in private practice. </w:t>
      </w:r>
    </w:p>
    <w:p w14:paraId="0A8DFB86" w14:textId="77777777" w:rsidR="000201DE" w:rsidRPr="000201DE" w:rsidRDefault="000201DE" w:rsidP="000201DE">
      <w:pPr>
        <w:pStyle w:val="NoSpacing"/>
        <w:rPr>
          <w:b/>
          <w:bCs/>
          <w:u w:val="single"/>
        </w:rPr>
      </w:pPr>
    </w:p>
    <w:p w14:paraId="3D4DCBB4" w14:textId="6F0512A0" w:rsidR="000201DE" w:rsidRDefault="000201DE" w:rsidP="000201D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Business &amp; Entrepreneurship </w:t>
      </w:r>
      <w:r w:rsidRPr="00385D83">
        <w:rPr>
          <w:b/>
          <w:bCs/>
          <w:u w:val="single"/>
        </w:rPr>
        <w:t xml:space="preserve"> </w:t>
      </w:r>
    </w:p>
    <w:p w14:paraId="1FFA2D38" w14:textId="689C5AD9" w:rsidR="000201DE" w:rsidRPr="000201DE" w:rsidRDefault="00885A88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>You may use</w:t>
      </w:r>
      <w:r w:rsidR="000201DE">
        <w:rPr>
          <w:rFonts w:eastAsia="Times New Roman" w:cstheme="minorHAnsi"/>
          <w:sz w:val="24"/>
          <w:szCs w:val="24"/>
        </w:rPr>
        <w:t xml:space="preserve"> any business of your interest </w:t>
      </w:r>
    </w:p>
    <w:p w14:paraId="69794018" w14:textId="0BC35896" w:rsidR="000201DE" w:rsidRPr="000201DE" w:rsidRDefault="00885A88" w:rsidP="000201DE">
      <w:pPr>
        <w:pStyle w:val="NoSpacing"/>
        <w:numPr>
          <w:ilvl w:val="0"/>
          <w:numId w:val="22"/>
        </w:numPr>
        <w:rPr>
          <w:b/>
          <w:bCs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Ideas include </w:t>
      </w:r>
      <w:r w:rsidR="00911E84">
        <w:rPr>
          <w:rFonts w:eastAsia="Times New Roman" w:cstheme="minorHAnsi"/>
          <w:sz w:val="24"/>
          <w:szCs w:val="24"/>
        </w:rPr>
        <w:t>private practice, fitness trainer in private practice, attorney, restaurant owner, or small business owner</w:t>
      </w:r>
      <w:r w:rsidR="000201DE" w:rsidRPr="000201DE">
        <w:rPr>
          <w:rFonts w:eastAsia="Times New Roman" w:cstheme="minorHAnsi"/>
          <w:sz w:val="24"/>
          <w:szCs w:val="24"/>
        </w:rPr>
        <w:t xml:space="preserve">. </w:t>
      </w:r>
    </w:p>
    <w:p w14:paraId="293BF894" w14:textId="77777777" w:rsidR="00911E84" w:rsidRDefault="00911E84" w:rsidP="00164A8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F18C912" w14:textId="77777777" w:rsidR="00885A88" w:rsidRDefault="00885A88" w:rsidP="00164A8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D9B2C65" w14:textId="0CD015FF" w:rsidR="00F641DE" w:rsidRPr="00D56DEF" w:rsidRDefault="00911E84" w:rsidP="00164A8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</w:rPr>
      </w:pPr>
      <w:r w:rsidRPr="00D56DEF">
        <w:rPr>
          <w:rFonts w:eastAsia="Times New Roman" w:cstheme="minorHAnsi"/>
          <w:b/>
          <w:bCs/>
          <w:sz w:val="28"/>
          <w:szCs w:val="28"/>
        </w:rPr>
        <w:lastRenderedPageBreak/>
        <w:t xml:space="preserve">Tips to prepare yourself when locating a preceptor: </w:t>
      </w:r>
    </w:p>
    <w:p w14:paraId="5CD30662" w14:textId="77777777" w:rsidR="00885A88" w:rsidRDefault="00885A88" w:rsidP="004011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When calling clinical sites, use the tips: </w:t>
      </w:r>
    </w:p>
    <w:p w14:paraId="5B0B8D59" w14:textId="35ECC936" w:rsidR="004011B1" w:rsidRPr="006A0298" w:rsidRDefault="00885A88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Hospitals – ask for the nutrition department.  Inform them you are a dietetic </w:t>
      </w:r>
      <w:proofErr w:type="gramStart"/>
      <w:r>
        <w:rPr>
          <w:rFonts w:eastAsia="Times New Roman" w:cstheme="minorHAnsi"/>
          <w:sz w:val="24"/>
          <w:szCs w:val="24"/>
        </w:rPr>
        <w:t>intern</w:t>
      </w:r>
      <w:proofErr w:type="gramEnd"/>
      <w:r>
        <w:rPr>
          <w:rFonts w:eastAsia="Times New Roman" w:cstheme="minorHAnsi"/>
          <w:sz w:val="24"/>
          <w:szCs w:val="24"/>
        </w:rPr>
        <w:t xml:space="preserve"> and you would like to talk with either the clinical nutrition manager or one of the dietitians.   </w:t>
      </w:r>
    </w:p>
    <w:p w14:paraId="24BEF28C" w14:textId="77777777" w:rsidR="00885A88" w:rsidRDefault="00885A88" w:rsidP="00885A8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you go to the facility to meet with the potential preceptor, dress modestly and t</w:t>
      </w:r>
      <w:r w:rsidR="004011B1" w:rsidRPr="006A0298">
        <w:rPr>
          <w:rFonts w:eastAsia="Times New Roman" w:cstheme="minorHAnsi"/>
          <w:sz w:val="24"/>
          <w:szCs w:val="24"/>
        </w:rPr>
        <w:t>ake</w:t>
      </w:r>
      <w:r>
        <w:rPr>
          <w:rFonts w:eastAsia="Times New Roman" w:cstheme="minorHAnsi"/>
          <w:sz w:val="24"/>
          <w:szCs w:val="24"/>
        </w:rPr>
        <w:t xml:space="preserve"> your resume with you.  </w:t>
      </w:r>
      <w:r w:rsidR="00911E84">
        <w:rPr>
          <w:rFonts w:eastAsia="Times New Roman" w:cstheme="minorHAnsi"/>
          <w:sz w:val="24"/>
          <w:szCs w:val="24"/>
        </w:rPr>
        <w:t xml:space="preserve"> </w:t>
      </w:r>
    </w:p>
    <w:p w14:paraId="5AF108A9" w14:textId="77777777" w:rsidR="00885A88" w:rsidRDefault="00885A88" w:rsidP="00885A8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Additional tips when communicating with your potential preceptor: </w:t>
      </w:r>
    </w:p>
    <w:p w14:paraId="0F7F5087" w14:textId="51418DFD" w:rsidR="004011B1" w:rsidRPr="00885A88" w:rsidRDefault="004011B1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85A88">
        <w:rPr>
          <w:rFonts w:eastAsia="Times New Roman" w:cstheme="minorHAnsi"/>
          <w:sz w:val="24"/>
          <w:szCs w:val="24"/>
        </w:rPr>
        <w:t>A</w:t>
      </w:r>
      <w:r w:rsidR="00885A88" w:rsidRPr="00885A88">
        <w:rPr>
          <w:rFonts w:eastAsia="Times New Roman" w:cstheme="minorHAnsi"/>
          <w:sz w:val="24"/>
          <w:szCs w:val="24"/>
        </w:rPr>
        <w:t>t the clinical site, ask the RDN</w:t>
      </w:r>
      <w:r w:rsidRPr="00885A88">
        <w:rPr>
          <w:rFonts w:eastAsia="Times New Roman" w:cstheme="minorHAnsi"/>
          <w:sz w:val="24"/>
          <w:szCs w:val="24"/>
        </w:rPr>
        <w:t xml:space="preserve"> how he or she became a dietitian and where they did their supervised practice hours. </w:t>
      </w:r>
    </w:p>
    <w:p w14:paraId="4B7DD655" w14:textId="4D618E40" w:rsidR="00911E84" w:rsidRPr="00885A88" w:rsidRDefault="00C4178E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If you have a compelling reason for doing an internship in their area, share it. </w:t>
      </w:r>
      <w:r w:rsidR="00911E84" w:rsidRPr="00885A88">
        <w:rPr>
          <w:rFonts w:eastAsia="Times New Roman" w:cstheme="minorHAnsi"/>
          <w:sz w:val="24"/>
          <w:szCs w:val="24"/>
        </w:rPr>
        <w:t xml:space="preserve">Please share with the RDN or other preceptor about the benefits that you can bring to their business.  For example: CEU’s for being a preceptor, </w:t>
      </w:r>
      <w:proofErr w:type="spellStart"/>
      <w:r w:rsidR="00911E84" w:rsidRPr="00885A88">
        <w:rPr>
          <w:rFonts w:eastAsia="Times New Roman" w:cstheme="minorHAnsi"/>
          <w:sz w:val="24"/>
          <w:szCs w:val="24"/>
        </w:rPr>
        <w:t>inservice</w:t>
      </w:r>
      <w:proofErr w:type="spellEnd"/>
      <w:r w:rsidR="00911E84" w:rsidRPr="00885A88">
        <w:rPr>
          <w:rFonts w:eastAsia="Times New Roman" w:cstheme="minorHAnsi"/>
          <w:sz w:val="24"/>
          <w:szCs w:val="24"/>
        </w:rPr>
        <w:t xml:space="preserve"> training that you will provide to the foodservice staff at the site, theme meal that you will put together to offer to the employees and/ or clients at that site, or website development for a business. </w:t>
      </w:r>
    </w:p>
    <w:p w14:paraId="2938E499" w14:textId="2A500625" w:rsidR="005A4F53" w:rsidRPr="006A0298" w:rsidRDefault="00911E84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let the</w:t>
      </w:r>
      <w:r w:rsidR="00C4178E" w:rsidRPr="006A0298">
        <w:rPr>
          <w:rFonts w:eastAsia="Times New Roman" w:cstheme="minorHAnsi"/>
          <w:sz w:val="24"/>
          <w:szCs w:val="24"/>
        </w:rPr>
        <w:t xml:space="preserve"> dietitian or facility </w:t>
      </w:r>
      <w:r>
        <w:rPr>
          <w:rFonts w:eastAsia="Times New Roman" w:cstheme="minorHAnsi"/>
          <w:sz w:val="24"/>
          <w:szCs w:val="24"/>
        </w:rPr>
        <w:t xml:space="preserve">know that you are available to assist with </w:t>
      </w:r>
      <w:r w:rsidR="00A93BF1">
        <w:rPr>
          <w:rFonts w:eastAsia="Times New Roman" w:cstheme="minorHAnsi"/>
          <w:sz w:val="24"/>
          <w:szCs w:val="24"/>
        </w:rPr>
        <w:t>additional</w:t>
      </w:r>
      <w:r w:rsidR="00C4178E" w:rsidRPr="006A0298">
        <w:rPr>
          <w:rFonts w:eastAsia="Times New Roman" w:cstheme="minorHAnsi"/>
          <w:sz w:val="24"/>
          <w:szCs w:val="24"/>
        </w:rPr>
        <w:t xml:space="preserve"> tasks to enrich the experience.</w:t>
      </w:r>
      <w:r>
        <w:rPr>
          <w:rFonts w:eastAsia="Times New Roman" w:cstheme="minorHAnsi"/>
          <w:sz w:val="24"/>
          <w:szCs w:val="24"/>
        </w:rPr>
        <w:t xml:space="preserve">  This may be finishing an educational handout that the RDN’s need </w:t>
      </w:r>
      <w:r w:rsidR="00A93BF1">
        <w:rPr>
          <w:rFonts w:eastAsia="Times New Roman" w:cstheme="minorHAnsi"/>
          <w:sz w:val="24"/>
          <w:szCs w:val="24"/>
        </w:rPr>
        <w:t xml:space="preserve">to use for CHF patients. </w:t>
      </w:r>
    </w:p>
    <w:p w14:paraId="3DB9F188" w14:textId="37530122" w:rsidR="004011B1" w:rsidRPr="006A0298" w:rsidRDefault="004011B1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Convince the </w:t>
      </w:r>
      <w:r w:rsidR="00885A88">
        <w:rPr>
          <w:rFonts w:eastAsia="Times New Roman" w:cstheme="minorHAnsi"/>
          <w:sz w:val="24"/>
          <w:szCs w:val="24"/>
        </w:rPr>
        <w:t xml:space="preserve">preceptor </w:t>
      </w:r>
      <w:r w:rsidRPr="006A0298">
        <w:rPr>
          <w:rFonts w:eastAsia="Times New Roman" w:cstheme="minorHAnsi"/>
          <w:sz w:val="24"/>
          <w:szCs w:val="24"/>
        </w:rPr>
        <w:t>you are a hard-working, self-starter and that you need to find a facility where you can volunteer to do your supervised practice hours</w:t>
      </w:r>
      <w:r w:rsidR="00164A8E" w:rsidRPr="006A0298">
        <w:rPr>
          <w:rFonts w:eastAsia="Times New Roman" w:cstheme="minorHAnsi"/>
          <w:sz w:val="24"/>
          <w:szCs w:val="24"/>
        </w:rPr>
        <w:t xml:space="preserve"> </w:t>
      </w:r>
      <w:r w:rsidR="00A93BF1">
        <w:rPr>
          <w:rFonts w:eastAsia="Times New Roman" w:cstheme="minorHAnsi"/>
          <w:sz w:val="24"/>
          <w:szCs w:val="24"/>
        </w:rPr>
        <w:t>to gain experience and education</w:t>
      </w:r>
      <w:r w:rsidR="00164A8E" w:rsidRPr="006A0298">
        <w:rPr>
          <w:rFonts w:eastAsia="Times New Roman" w:cstheme="minorHAnsi"/>
          <w:sz w:val="24"/>
          <w:szCs w:val="24"/>
        </w:rPr>
        <w:t xml:space="preserve"> </w:t>
      </w:r>
      <w:r w:rsidR="00A93BF1">
        <w:rPr>
          <w:rFonts w:eastAsia="Times New Roman" w:cstheme="minorHAnsi"/>
          <w:sz w:val="24"/>
          <w:szCs w:val="24"/>
        </w:rPr>
        <w:t>to</w:t>
      </w:r>
      <w:r w:rsidR="00164A8E" w:rsidRPr="006A0298">
        <w:rPr>
          <w:rFonts w:eastAsia="Times New Roman" w:cstheme="minorHAnsi"/>
          <w:sz w:val="24"/>
          <w:szCs w:val="24"/>
        </w:rPr>
        <w:t xml:space="preserve"> become eligible to take the RD exam</w:t>
      </w:r>
      <w:r w:rsidRPr="006A0298">
        <w:rPr>
          <w:rFonts w:eastAsia="Times New Roman" w:cstheme="minorHAnsi"/>
          <w:sz w:val="24"/>
          <w:szCs w:val="24"/>
        </w:rPr>
        <w:t xml:space="preserve">. </w:t>
      </w:r>
    </w:p>
    <w:p w14:paraId="2173C51A" w14:textId="77777777" w:rsidR="00652DC1" w:rsidRPr="006A0298" w:rsidRDefault="004011B1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Explain </w:t>
      </w:r>
      <w:r w:rsidR="00652DC1" w:rsidRPr="006A0298">
        <w:rPr>
          <w:rFonts w:eastAsia="Times New Roman" w:cstheme="minorHAnsi"/>
          <w:sz w:val="24"/>
          <w:szCs w:val="24"/>
        </w:rPr>
        <w:t>which parts of your supervised practice you would like to do at the facility</w:t>
      </w:r>
      <w:r w:rsidR="00F43F87" w:rsidRPr="006A0298">
        <w:rPr>
          <w:rFonts w:eastAsia="Times New Roman" w:cstheme="minorHAnsi"/>
          <w:sz w:val="24"/>
          <w:szCs w:val="24"/>
        </w:rPr>
        <w:t>.</w:t>
      </w:r>
      <w:r w:rsidR="00652DC1" w:rsidRPr="006A0298">
        <w:rPr>
          <w:rFonts w:eastAsia="Times New Roman" w:cstheme="minorHAnsi"/>
          <w:sz w:val="24"/>
          <w:szCs w:val="24"/>
        </w:rPr>
        <w:t xml:space="preserve"> </w:t>
      </w:r>
    </w:p>
    <w:p w14:paraId="715D2FFD" w14:textId="77777777" w:rsidR="00C4178E" w:rsidRPr="006A0298" w:rsidRDefault="00652DC1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Be confident and ask for what you need! </w:t>
      </w:r>
      <w:r w:rsidR="00C4178E" w:rsidRPr="006A0298">
        <w:rPr>
          <w:rFonts w:eastAsia="Times New Roman" w:cstheme="minorHAnsi"/>
          <w:i/>
          <w:sz w:val="24"/>
          <w:szCs w:val="24"/>
        </w:rPr>
        <w:t>Will they take you as an intern?</w:t>
      </w:r>
      <w:r w:rsidR="00C4178E" w:rsidRPr="006A0298">
        <w:rPr>
          <w:rFonts w:eastAsia="Times New Roman" w:cstheme="minorHAnsi"/>
          <w:sz w:val="24"/>
          <w:szCs w:val="24"/>
        </w:rPr>
        <w:t xml:space="preserve"> It is more difficult to tell you no in person than on the phone or by email.</w:t>
      </w:r>
    </w:p>
    <w:p w14:paraId="11749031" w14:textId="640F3383" w:rsidR="005A4F53" w:rsidRPr="00A93BF1" w:rsidRDefault="00652DC1" w:rsidP="00885A8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0298">
        <w:rPr>
          <w:rFonts w:eastAsia="Times New Roman" w:cstheme="minorHAnsi"/>
          <w:sz w:val="24"/>
          <w:szCs w:val="24"/>
        </w:rPr>
        <w:t xml:space="preserve">If he or she is not the final decision maker, find out if there is someone else you should talk to or </w:t>
      </w:r>
      <w:proofErr w:type="gramStart"/>
      <w:r w:rsidRPr="006A0298">
        <w:rPr>
          <w:rFonts w:eastAsia="Times New Roman" w:cstheme="minorHAnsi"/>
          <w:sz w:val="24"/>
          <w:szCs w:val="24"/>
        </w:rPr>
        <w:t>make a plan</w:t>
      </w:r>
      <w:proofErr w:type="gramEnd"/>
      <w:r w:rsidRPr="006A0298">
        <w:rPr>
          <w:rFonts w:eastAsia="Times New Roman" w:cstheme="minorHAnsi"/>
          <w:sz w:val="24"/>
          <w:szCs w:val="24"/>
        </w:rPr>
        <w:t xml:space="preserve"> to get back in touch soon to find out the next steps.</w:t>
      </w:r>
      <w:r w:rsidR="00EE7DDB" w:rsidRPr="00A93BF1">
        <w:rPr>
          <w:rFonts w:eastAsia="Times New Roman" w:cstheme="minorHAnsi"/>
          <w:sz w:val="24"/>
          <w:szCs w:val="24"/>
        </w:rPr>
        <w:t xml:space="preserve"> </w:t>
      </w:r>
    </w:p>
    <w:p w14:paraId="5FB8CDC0" w14:textId="79137F7B" w:rsidR="00164A8E" w:rsidRPr="006A0298" w:rsidRDefault="00C4178E" w:rsidP="00D56DE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6A0298">
        <w:rPr>
          <w:rFonts w:eastAsia="Times New Roman" w:cstheme="minorHAnsi"/>
          <w:b/>
          <w:sz w:val="24"/>
          <w:szCs w:val="24"/>
        </w:rPr>
        <w:t xml:space="preserve">. </w:t>
      </w:r>
    </w:p>
    <w:p w14:paraId="77619893" w14:textId="77777777" w:rsidR="00D56DEF" w:rsidRDefault="00D56DEF" w:rsidP="00D56DE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590822EA" w14:textId="0A7E61F2" w:rsidR="00D56DEF" w:rsidRDefault="00D56DEF" w:rsidP="00D56DE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2D80391D" w14:textId="66F31943" w:rsidR="00D56DEF" w:rsidRDefault="00D56DEF" w:rsidP="00D56DE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171D0146" w14:textId="4EC69D6A" w:rsidR="00D56DEF" w:rsidRDefault="00D56DEF" w:rsidP="00D56DE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3491D42F" w14:textId="5985DF65" w:rsidR="00D56DEF" w:rsidRDefault="00D56DEF" w:rsidP="00D56DE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7FD81B1A" w14:textId="2094A67D" w:rsidR="00D56DEF" w:rsidRDefault="00D56DEF" w:rsidP="00D56DE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403E104E" w14:textId="77777777" w:rsidR="00D56DEF" w:rsidRDefault="00D56DEF" w:rsidP="00D56DE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7710E7E9" w14:textId="78E8D063" w:rsidR="006A0298" w:rsidRPr="00D56DEF" w:rsidRDefault="006A0298" w:rsidP="00D56DEF">
      <w:pPr>
        <w:jc w:val="center"/>
        <w:rPr>
          <w:b/>
          <w:sz w:val="28"/>
          <w:szCs w:val="28"/>
        </w:rPr>
      </w:pPr>
      <w:r w:rsidRPr="000D3CF0">
        <w:rPr>
          <w:b/>
          <w:sz w:val="28"/>
          <w:szCs w:val="28"/>
        </w:rPr>
        <w:t>S</w:t>
      </w:r>
      <w:r w:rsidR="00D56DEF">
        <w:rPr>
          <w:b/>
          <w:sz w:val="28"/>
          <w:szCs w:val="28"/>
        </w:rPr>
        <w:t xml:space="preserve">ummary Sheet &amp; Outline for Rotation Sites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3447"/>
        <w:gridCol w:w="3397"/>
      </w:tblGrid>
      <w:tr w:rsidR="000D3CF0" w:rsidRPr="000D3CF0" w14:paraId="4E1590C5" w14:textId="77777777" w:rsidTr="000D3CF0">
        <w:tc>
          <w:tcPr>
            <w:tcW w:w="0" w:type="auto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5E9DDFBC" w14:textId="77777777" w:rsidR="000D3CF0" w:rsidRPr="000D3CF0" w:rsidRDefault="000D3CF0" w:rsidP="00D120F5">
            <w:pPr>
              <w:rPr>
                <w:rFonts w:eastAsia="Arial Unicode MS" w:cstheme="minorHAnsi"/>
                <w:b/>
                <w:position w:val="1"/>
              </w:rPr>
            </w:pPr>
            <w:r w:rsidRPr="000D3CF0">
              <w:rPr>
                <w:rFonts w:eastAsia="Arial Unicode MS" w:cstheme="minorHAnsi"/>
                <w:b/>
                <w:position w:val="1"/>
              </w:rPr>
              <w:t>Rotations</w:t>
            </w:r>
          </w:p>
          <w:p w14:paraId="699D2681" w14:textId="77777777" w:rsidR="000D3CF0" w:rsidRPr="000D3CF0" w:rsidRDefault="000D3CF0" w:rsidP="00D120F5">
            <w:pPr>
              <w:rPr>
                <w:rFonts w:eastAsia="Arial Unicode MS" w:cstheme="minorHAnsi"/>
                <w:b/>
                <w:position w:val="1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4CDB22B1" w14:textId="77777777" w:rsidR="000D3CF0" w:rsidRPr="000D3CF0" w:rsidRDefault="000D3CF0" w:rsidP="00D120F5">
            <w:pPr>
              <w:rPr>
                <w:rFonts w:eastAsia="Arial Unicode MS" w:cstheme="minorHAnsi"/>
                <w:b/>
                <w:position w:val="1"/>
              </w:rPr>
            </w:pPr>
            <w:r w:rsidRPr="000D3CF0">
              <w:rPr>
                <w:rFonts w:eastAsia="Arial Unicode MS" w:cstheme="minorHAnsi"/>
                <w:b/>
                <w:position w:val="1"/>
              </w:rPr>
              <w:t>Requirements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EDEDED" w:themeFill="accent3" w:themeFillTint="33"/>
          </w:tcPr>
          <w:p w14:paraId="0DCEB57F" w14:textId="77777777" w:rsidR="000D3CF0" w:rsidRPr="000D3CF0" w:rsidRDefault="000D3CF0" w:rsidP="00D120F5">
            <w:pPr>
              <w:rPr>
                <w:rFonts w:eastAsia="Arial Unicode MS" w:cstheme="minorHAnsi"/>
                <w:b/>
                <w:position w:val="1"/>
              </w:rPr>
            </w:pPr>
            <w:r w:rsidRPr="000D3CF0">
              <w:rPr>
                <w:rFonts w:eastAsia="Arial Unicode MS" w:cstheme="minorHAnsi"/>
                <w:b/>
                <w:position w:val="1"/>
              </w:rPr>
              <w:t>Examples of Appropriate Sites</w:t>
            </w:r>
          </w:p>
        </w:tc>
      </w:tr>
      <w:tr w:rsidR="000D3CF0" w:rsidRPr="000D3CF0" w14:paraId="16248436" w14:textId="77777777" w:rsidTr="000D3CF0">
        <w:tc>
          <w:tcPr>
            <w:tcW w:w="0" w:type="auto"/>
            <w:tcBorders>
              <w:right w:val="double" w:sz="4" w:space="0" w:color="auto"/>
            </w:tcBorders>
          </w:tcPr>
          <w:p w14:paraId="2C5FA1EB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Community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BD391BB" w14:textId="3743FBEB" w:rsidR="000D3CF0" w:rsidRPr="000D3CF0" w:rsidRDefault="00885A88" w:rsidP="00D120F5">
            <w:pPr>
              <w:rPr>
                <w:rFonts w:eastAsia="Arial Unicode MS" w:cstheme="minorHAnsi"/>
                <w:position w:val="1"/>
              </w:rPr>
            </w:pPr>
            <w:r>
              <w:rPr>
                <w:rFonts w:eastAsia="Arial Unicode MS" w:cstheme="minorHAnsi"/>
                <w:position w:val="1"/>
              </w:rPr>
              <w:t xml:space="preserve">One site preferred 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E8A9936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Public health, WIC, school nutrition, Head Start, wellness, grocery store, senior nutrition, YMCA</w:t>
            </w:r>
          </w:p>
        </w:tc>
      </w:tr>
      <w:tr w:rsidR="000D3CF0" w:rsidRPr="000D3CF0" w14:paraId="2085EA26" w14:textId="77777777" w:rsidTr="000D3CF0">
        <w:tc>
          <w:tcPr>
            <w:tcW w:w="0" w:type="auto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11F0CC0F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Foodservice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5DD11704" w14:textId="5442E044" w:rsidR="000D3CF0" w:rsidRPr="000D3CF0" w:rsidRDefault="00885A88" w:rsidP="00D120F5">
            <w:pPr>
              <w:rPr>
                <w:rFonts w:eastAsia="Arial Unicode MS" w:cstheme="minorHAnsi"/>
                <w:position w:val="1"/>
              </w:rPr>
            </w:pPr>
            <w:r>
              <w:rPr>
                <w:rFonts w:eastAsia="Arial Unicode MS" w:cstheme="minorHAnsi"/>
                <w:position w:val="1"/>
              </w:rPr>
              <w:t>One site preferred</w:t>
            </w:r>
            <w:r w:rsidR="000D3CF0" w:rsidRPr="000D3CF0">
              <w:rPr>
                <w:rFonts w:eastAsia="Arial Unicode MS" w:cstheme="minorHAnsi"/>
                <w:position w:val="1"/>
              </w:rPr>
              <w:t>; must serve a minimum of 60 meals per day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EDEDED" w:themeFill="accent3" w:themeFillTint="33"/>
          </w:tcPr>
          <w:p w14:paraId="396CDDCE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Public school, hospital or acute care, long-term care, Head Start, Meals on Wheels</w:t>
            </w:r>
          </w:p>
        </w:tc>
      </w:tr>
      <w:tr w:rsidR="000D3CF0" w:rsidRPr="000D3CF0" w14:paraId="587AD9A5" w14:textId="77777777" w:rsidTr="000D3CF0">
        <w:tc>
          <w:tcPr>
            <w:tcW w:w="0" w:type="auto"/>
            <w:tcBorders>
              <w:right w:val="double" w:sz="4" w:space="0" w:color="auto"/>
            </w:tcBorders>
          </w:tcPr>
          <w:p w14:paraId="4C748421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Nutrition Therapy (preceptor must be a Registered Dietitian)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CFDB50A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 xml:space="preserve">One or two sites </w:t>
            </w:r>
          </w:p>
          <w:p w14:paraId="1C170C50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Required conditions to cover:</w:t>
            </w:r>
          </w:p>
          <w:p w14:paraId="3B401E12" w14:textId="77777777" w:rsidR="000D3CF0" w:rsidRPr="000D3CF0" w:rsidRDefault="000D3CF0" w:rsidP="000D3CF0">
            <w:pPr>
              <w:pStyle w:val="ListParagraph"/>
              <w:numPr>
                <w:ilvl w:val="0"/>
                <w:numId w:val="11"/>
              </w:numPr>
              <w:ind w:left="0"/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Overweight / obesity</w:t>
            </w:r>
          </w:p>
          <w:p w14:paraId="25CE7D8B" w14:textId="77777777" w:rsidR="000D3CF0" w:rsidRPr="000D3CF0" w:rsidRDefault="000D3CF0" w:rsidP="000D3CF0">
            <w:pPr>
              <w:pStyle w:val="ListParagraph"/>
              <w:numPr>
                <w:ilvl w:val="0"/>
                <w:numId w:val="11"/>
              </w:numPr>
              <w:ind w:left="0"/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Endocrine disorders</w:t>
            </w:r>
          </w:p>
          <w:p w14:paraId="7DB311A3" w14:textId="77777777" w:rsidR="000D3CF0" w:rsidRPr="000D3CF0" w:rsidRDefault="000D3CF0" w:rsidP="000D3CF0">
            <w:pPr>
              <w:pStyle w:val="ListParagraph"/>
              <w:numPr>
                <w:ilvl w:val="0"/>
                <w:numId w:val="11"/>
              </w:numPr>
              <w:ind w:left="0"/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Cancer</w:t>
            </w:r>
          </w:p>
          <w:p w14:paraId="59B899BE" w14:textId="77777777" w:rsidR="000D3CF0" w:rsidRPr="000D3CF0" w:rsidRDefault="000D3CF0" w:rsidP="000D3CF0">
            <w:pPr>
              <w:pStyle w:val="ListParagraph"/>
              <w:numPr>
                <w:ilvl w:val="0"/>
                <w:numId w:val="11"/>
              </w:numPr>
              <w:ind w:left="0"/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Malnutrition and cardiovascular disease</w:t>
            </w:r>
          </w:p>
          <w:p w14:paraId="19EEEDDC" w14:textId="77777777" w:rsidR="000D3CF0" w:rsidRPr="000D3CF0" w:rsidRDefault="000D3CF0" w:rsidP="000D3CF0">
            <w:pPr>
              <w:pStyle w:val="ListParagraph"/>
              <w:numPr>
                <w:ilvl w:val="0"/>
                <w:numId w:val="11"/>
              </w:numPr>
              <w:ind w:left="0"/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Gastrointestinal and renal diseases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E27D09C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Hospital, long-term acute care, skilled nursing or rehab, dialysis, diabetes center, cancer center, bariatric center, outpatient counseling</w:t>
            </w:r>
          </w:p>
        </w:tc>
      </w:tr>
      <w:tr w:rsidR="000D3CF0" w:rsidRPr="000D3CF0" w14:paraId="5C249963" w14:textId="77777777" w:rsidTr="000D3CF0">
        <w:tc>
          <w:tcPr>
            <w:tcW w:w="0" w:type="auto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7BFC7B36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Entrepreneurship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00FB284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Someone who can mentor you in how to 1) write a business plan, 2) develop a webpage, 3) use social media for marketing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EDEDED" w:themeFill="accent3" w:themeFillTint="33"/>
          </w:tcPr>
          <w:p w14:paraId="15403B03" w14:textId="77777777" w:rsidR="000D3CF0" w:rsidRPr="000D3CF0" w:rsidRDefault="000D3CF0" w:rsidP="00D120F5">
            <w:pPr>
              <w:rPr>
                <w:rFonts w:eastAsia="Arial Unicode MS" w:cstheme="minorHAnsi"/>
                <w:position w:val="1"/>
              </w:rPr>
            </w:pPr>
            <w:r w:rsidRPr="000D3CF0">
              <w:rPr>
                <w:rFonts w:eastAsia="Arial Unicode MS" w:cstheme="minorHAnsi"/>
                <w:position w:val="1"/>
              </w:rPr>
              <w:t>RDN in private practice, attorney, accountant, small business owner</w:t>
            </w:r>
          </w:p>
        </w:tc>
      </w:tr>
    </w:tbl>
    <w:p w14:paraId="031D46C2" w14:textId="77777777" w:rsidR="000D3CF0" w:rsidRPr="000D3CF0" w:rsidRDefault="000D3CF0" w:rsidP="006A0298">
      <w:pPr>
        <w:rPr>
          <w:rFonts w:cstheme="minorHAnsi"/>
        </w:rPr>
      </w:pPr>
      <w:r>
        <w:rPr>
          <w:rFonts w:cstheme="minorHAnsi"/>
        </w:rPr>
        <w:t>*Organizations where sites are located</w:t>
      </w:r>
      <w:r w:rsidRPr="000D3CF0">
        <w:rPr>
          <w:rFonts w:cstheme="minorHAnsi"/>
        </w:rPr>
        <w:t xml:space="preserve"> should have a website.</w:t>
      </w:r>
      <w:r>
        <w:rPr>
          <w:rFonts w:cstheme="minorHAnsi"/>
        </w:rPr>
        <w:t xml:space="preserve"> This aids the program in screening.</w:t>
      </w:r>
    </w:p>
    <w:p w14:paraId="770ABFE5" w14:textId="59E226A8" w:rsidR="006A0298" w:rsidRPr="000D3CF0" w:rsidRDefault="003F4BB2" w:rsidP="006A0298">
      <w:pPr>
        <w:rPr>
          <w:rFonts w:cstheme="minorHAnsi"/>
        </w:rPr>
      </w:pPr>
      <w:r w:rsidRPr="000D3CF0">
        <w:rPr>
          <w:rFonts w:cstheme="minorHAnsi"/>
          <w:b/>
        </w:rPr>
        <w:t>NUTRITION THERAPY</w:t>
      </w:r>
      <w:r w:rsidR="006A0298" w:rsidRPr="000D3CF0">
        <w:rPr>
          <w:rFonts w:cstheme="minorHAnsi"/>
          <w:b/>
        </w:rPr>
        <w:t xml:space="preserve"> ASSIGNMENTS</w:t>
      </w:r>
      <w:r w:rsidR="006A0298" w:rsidRPr="000D3CF0">
        <w:rPr>
          <w:rFonts w:cstheme="minorHAnsi"/>
        </w:rPr>
        <w:t xml:space="preserve">: </w:t>
      </w:r>
      <w:r w:rsidR="000D3CF0">
        <w:rPr>
          <w:rFonts w:cstheme="minorHAnsi"/>
        </w:rPr>
        <w:t xml:space="preserve"> </w:t>
      </w:r>
      <w:r w:rsidR="00885A88">
        <w:rPr>
          <w:rFonts w:cstheme="minorHAnsi"/>
        </w:rPr>
        <w:t>392</w:t>
      </w:r>
      <w:r w:rsidR="006A0298" w:rsidRPr="000D3CF0">
        <w:rPr>
          <w:rFonts w:cstheme="minorHAnsi"/>
        </w:rPr>
        <w:t xml:space="preserve"> hours</w:t>
      </w:r>
      <w:r w:rsidRPr="000D3CF0">
        <w:rPr>
          <w:rFonts w:cstheme="minorHAnsi"/>
        </w:rPr>
        <w:t xml:space="preserve"> </w:t>
      </w:r>
      <w:r w:rsidR="0094171F" w:rsidRPr="000D3CF0">
        <w:rPr>
          <w:rFonts w:cstheme="minorHAnsi"/>
        </w:rPr>
        <w:t>(</w:t>
      </w:r>
      <w:r w:rsidR="00885A88">
        <w:rPr>
          <w:rFonts w:cstheme="minorHAnsi"/>
        </w:rPr>
        <w:t>352</w:t>
      </w:r>
      <w:r w:rsidR="0094171F" w:rsidRPr="000D3CF0">
        <w:rPr>
          <w:rFonts w:cstheme="minorHAnsi"/>
        </w:rPr>
        <w:t xml:space="preserve"> hours completed on site</w:t>
      </w:r>
      <w:r w:rsidR="00247C12">
        <w:rPr>
          <w:rFonts w:cstheme="minorHAnsi"/>
        </w:rPr>
        <w:t>)</w:t>
      </w:r>
    </w:p>
    <w:p w14:paraId="7270B4D7" w14:textId="649EC651" w:rsidR="0094171F" w:rsidRPr="000D3CF0" w:rsidRDefault="00247C12" w:rsidP="006A029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Pre-clinical worksheets: disease-specific summary and clinical &amp; terminology sheets</w:t>
      </w:r>
    </w:p>
    <w:p w14:paraId="68D697A9" w14:textId="1AA02C5E" w:rsidR="003F4BB2" w:rsidRPr="000D3CF0" w:rsidRDefault="0094171F" w:rsidP="0094171F">
      <w:pPr>
        <w:pStyle w:val="ListParagraph"/>
        <w:numPr>
          <w:ilvl w:val="1"/>
          <w:numId w:val="6"/>
        </w:numPr>
        <w:rPr>
          <w:rFonts w:cstheme="minorHAnsi"/>
        </w:rPr>
      </w:pPr>
      <w:r w:rsidRPr="000D3CF0">
        <w:rPr>
          <w:rFonts w:cstheme="minorHAnsi"/>
        </w:rPr>
        <w:t>This 40-hour</w:t>
      </w:r>
      <w:r w:rsidR="00247C12">
        <w:rPr>
          <w:rFonts w:cstheme="minorHAnsi"/>
        </w:rPr>
        <w:t xml:space="preserve">s of pre-clinical work </w:t>
      </w:r>
      <w:r w:rsidRPr="000D3CF0">
        <w:rPr>
          <w:rFonts w:cstheme="minorHAnsi"/>
        </w:rPr>
        <w:t>must be completed prior to going to the external rotation site</w:t>
      </w:r>
    </w:p>
    <w:p w14:paraId="48B395D1" w14:textId="73BFCCCF" w:rsidR="00247C12" w:rsidRDefault="00247C12" w:rsidP="006A029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Nutrition topic study report </w:t>
      </w:r>
    </w:p>
    <w:p w14:paraId="0CA1D48E" w14:textId="2A1BA97D" w:rsidR="006A0298" w:rsidRPr="00247C12" w:rsidRDefault="0094171F" w:rsidP="00247C12">
      <w:pPr>
        <w:pStyle w:val="ListParagraph"/>
        <w:numPr>
          <w:ilvl w:val="0"/>
          <w:numId w:val="6"/>
        </w:numPr>
        <w:rPr>
          <w:rFonts w:cstheme="minorHAnsi"/>
        </w:rPr>
      </w:pPr>
      <w:r w:rsidRPr="000D3CF0">
        <w:rPr>
          <w:rFonts w:cstheme="minorHAnsi"/>
        </w:rPr>
        <w:t>N</w:t>
      </w:r>
      <w:r w:rsidR="006A0298" w:rsidRPr="000D3CF0">
        <w:rPr>
          <w:rFonts w:cstheme="minorHAnsi"/>
        </w:rPr>
        <w:t xml:space="preserve">utrition-focused physical examination </w:t>
      </w:r>
    </w:p>
    <w:p w14:paraId="3763FE77" w14:textId="77777777" w:rsidR="006A0298" w:rsidRPr="000D3CF0" w:rsidRDefault="006A0298" w:rsidP="006A0298">
      <w:pPr>
        <w:pStyle w:val="ListParagraph"/>
        <w:numPr>
          <w:ilvl w:val="0"/>
          <w:numId w:val="6"/>
        </w:numPr>
        <w:rPr>
          <w:rFonts w:cstheme="minorHAnsi"/>
        </w:rPr>
      </w:pPr>
      <w:r w:rsidRPr="000D3CF0">
        <w:rPr>
          <w:rFonts w:cstheme="minorHAnsi"/>
        </w:rPr>
        <w:t xml:space="preserve">Clinical skills </w:t>
      </w:r>
      <w:r w:rsidR="003F4BB2" w:rsidRPr="000D3CF0">
        <w:rPr>
          <w:rFonts w:cstheme="minorHAnsi"/>
        </w:rPr>
        <w:t>evaluation (1)</w:t>
      </w:r>
    </w:p>
    <w:p w14:paraId="5163514F" w14:textId="77777777" w:rsidR="006A0298" w:rsidRPr="000D3CF0" w:rsidRDefault="006A0298" w:rsidP="006A0298">
      <w:pPr>
        <w:pStyle w:val="ListParagraph"/>
        <w:numPr>
          <w:ilvl w:val="0"/>
          <w:numId w:val="6"/>
        </w:numPr>
        <w:rPr>
          <w:rFonts w:cstheme="minorHAnsi"/>
        </w:rPr>
      </w:pPr>
      <w:r w:rsidRPr="000D3CF0">
        <w:rPr>
          <w:rFonts w:cstheme="minorHAnsi"/>
        </w:rPr>
        <w:t xml:space="preserve">Clinical skills </w:t>
      </w:r>
      <w:r w:rsidR="003F4BB2" w:rsidRPr="000D3CF0">
        <w:rPr>
          <w:rFonts w:cstheme="minorHAnsi"/>
        </w:rPr>
        <w:t>evaluation (2)</w:t>
      </w:r>
    </w:p>
    <w:p w14:paraId="6A33354A" w14:textId="77777777" w:rsidR="0094171F" w:rsidRPr="000D3CF0" w:rsidRDefault="006A0298" w:rsidP="006A0298">
      <w:pPr>
        <w:pStyle w:val="ListParagraph"/>
        <w:numPr>
          <w:ilvl w:val="0"/>
          <w:numId w:val="6"/>
        </w:numPr>
        <w:rPr>
          <w:rFonts w:cstheme="minorHAnsi"/>
        </w:rPr>
      </w:pPr>
      <w:r w:rsidRPr="000D3CF0">
        <w:rPr>
          <w:rFonts w:cstheme="minorHAnsi"/>
        </w:rPr>
        <w:t>Clinical case study report</w:t>
      </w:r>
    </w:p>
    <w:p w14:paraId="49903FCF" w14:textId="77777777" w:rsidR="006A0298" w:rsidRPr="000D3CF0" w:rsidRDefault="0094171F" w:rsidP="006A0298">
      <w:pPr>
        <w:pStyle w:val="ListParagraph"/>
        <w:numPr>
          <w:ilvl w:val="0"/>
          <w:numId w:val="6"/>
        </w:numPr>
        <w:rPr>
          <w:rFonts w:cstheme="minorHAnsi"/>
        </w:rPr>
      </w:pPr>
      <w:r w:rsidRPr="000D3CF0">
        <w:rPr>
          <w:rFonts w:cstheme="minorHAnsi"/>
        </w:rPr>
        <w:t>O</w:t>
      </w:r>
      <w:r w:rsidR="006A0298" w:rsidRPr="000D3CF0">
        <w:rPr>
          <w:rFonts w:cstheme="minorHAnsi"/>
        </w:rPr>
        <w:t>ral case study presentation</w:t>
      </w:r>
    </w:p>
    <w:p w14:paraId="3DECBF91" w14:textId="77777777" w:rsidR="000D3CF0" w:rsidRDefault="000D3CF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E7DEF93" w14:textId="4FE22B89" w:rsidR="006A0298" w:rsidRPr="000D3CF0" w:rsidRDefault="006A0298" w:rsidP="006A0298">
      <w:pPr>
        <w:rPr>
          <w:rFonts w:cstheme="minorHAnsi"/>
        </w:rPr>
      </w:pPr>
      <w:r w:rsidRPr="000D3CF0">
        <w:rPr>
          <w:rFonts w:cstheme="minorHAnsi"/>
          <w:b/>
        </w:rPr>
        <w:lastRenderedPageBreak/>
        <w:t>FOODSERVICE ROTATION ASSIGNMENTS</w:t>
      </w:r>
      <w:r w:rsidRPr="000D3CF0">
        <w:rPr>
          <w:rFonts w:cstheme="minorHAnsi"/>
        </w:rPr>
        <w:t xml:space="preserve">:  </w:t>
      </w:r>
      <w:r w:rsidR="00247C12">
        <w:rPr>
          <w:rFonts w:cstheme="minorHAnsi"/>
        </w:rPr>
        <w:t>192</w:t>
      </w:r>
      <w:r w:rsidRPr="000D3CF0">
        <w:rPr>
          <w:rFonts w:cstheme="minorHAnsi"/>
        </w:rPr>
        <w:t xml:space="preserve"> hours </w:t>
      </w:r>
    </w:p>
    <w:p w14:paraId="27A85EBD" w14:textId="77777777" w:rsidR="0094171F" w:rsidRPr="000D3CF0" w:rsidRDefault="0094171F" w:rsidP="0094171F">
      <w:pPr>
        <w:pStyle w:val="ListParagraph"/>
        <w:numPr>
          <w:ilvl w:val="0"/>
          <w:numId w:val="7"/>
        </w:numPr>
        <w:rPr>
          <w:rFonts w:cstheme="minorHAnsi"/>
        </w:rPr>
      </w:pPr>
      <w:r w:rsidRPr="000D3CF0">
        <w:rPr>
          <w:rFonts w:cstheme="minorHAnsi"/>
        </w:rPr>
        <w:t>Employee training and in-service</w:t>
      </w:r>
    </w:p>
    <w:p w14:paraId="01473D4C" w14:textId="77777777" w:rsidR="0094171F" w:rsidRPr="000D3CF0" w:rsidRDefault="0094171F" w:rsidP="0094171F">
      <w:pPr>
        <w:pStyle w:val="ListParagraph"/>
        <w:numPr>
          <w:ilvl w:val="0"/>
          <w:numId w:val="7"/>
        </w:numPr>
        <w:rPr>
          <w:rFonts w:cstheme="minorHAnsi"/>
        </w:rPr>
      </w:pPr>
      <w:r w:rsidRPr="000D3CF0">
        <w:rPr>
          <w:rFonts w:cstheme="minorHAnsi"/>
        </w:rPr>
        <w:t>Menu development</w:t>
      </w:r>
    </w:p>
    <w:p w14:paraId="2465C452" w14:textId="77777777" w:rsidR="0094171F" w:rsidRPr="000D3CF0" w:rsidRDefault="0094171F" w:rsidP="0094171F">
      <w:pPr>
        <w:pStyle w:val="ListParagraph"/>
        <w:numPr>
          <w:ilvl w:val="0"/>
          <w:numId w:val="7"/>
        </w:numPr>
        <w:rPr>
          <w:rFonts w:cstheme="minorHAnsi"/>
        </w:rPr>
      </w:pPr>
      <w:r w:rsidRPr="000D3CF0">
        <w:rPr>
          <w:rFonts w:cstheme="minorHAnsi"/>
        </w:rPr>
        <w:t>Recipe development and testing</w:t>
      </w:r>
    </w:p>
    <w:p w14:paraId="6F293A37" w14:textId="77777777" w:rsidR="006A0298" w:rsidRPr="000D3CF0" w:rsidRDefault="006A0298" w:rsidP="006A0298">
      <w:pPr>
        <w:pStyle w:val="ListParagraph"/>
        <w:numPr>
          <w:ilvl w:val="0"/>
          <w:numId w:val="7"/>
        </w:numPr>
        <w:rPr>
          <w:rFonts w:cstheme="minorHAnsi"/>
        </w:rPr>
      </w:pPr>
      <w:r w:rsidRPr="000D3CF0">
        <w:rPr>
          <w:rFonts w:cstheme="minorHAnsi"/>
        </w:rPr>
        <w:t>Safety and sanitation survey</w:t>
      </w:r>
    </w:p>
    <w:p w14:paraId="1BAB4FEC" w14:textId="77777777" w:rsidR="006A0298" w:rsidRPr="000D3CF0" w:rsidRDefault="006A0298" w:rsidP="006A0298">
      <w:pPr>
        <w:pStyle w:val="ListParagraph"/>
        <w:numPr>
          <w:ilvl w:val="0"/>
          <w:numId w:val="7"/>
        </w:numPr>
        <w:rPr>
          <w:rFonts w:cstheme="minorHAnsi"/>
        </w:rPr>
      </w:pPr>
      <w:r w:rsidRPr="000D3CF0">
        <w:rPr>
          <w:rFonts w:cstheme="minorHAnsi"/>
        </w:rPr>
        <w:t>Theme meal and business plan</w:t>
      </w:r>
    </w:p>
    <w:p w14:paraId="1625DD3D" w14:textId="685182A0" w:rsidR="006A0298" w:rsidRPr="000D3CF0" w:rsidRDefault="006A0298" w:rsidP="006A0298">
      <w:pPr>
        <w:rPr>
          <w:rFonts w:cstheme="minorHAnsi"/>
        </w:rPr>
      </w:pPr>
      <w:r w:rsidRPr="000D3CF0">
        <w:rPr>
          <w:rFonts w:cstheme="minorHAnsi"/>
          <w:b/>
        </w:rPr>
        <w:t>COMMUNITY ROTATION ASSIGNMENTS</w:t>
      </w:r>
      <w:r w:rsidRPr="000D3CF0">
        <w:rPr>
          <w:rFonts w:cstheme="minorHAnsi"/>
        </w:rPr>
        <w:t xml:space="preserve">:  </w:t>
      </w:r>
      <w:r w:rsidR="00247C12">
        <w:rPr>
          <w:rFonts w:cstheme="minorHAnsi"/>
        </w:rPr>
        <w:t>128</w:t>
      </w:r>
      <w:r w:rsidRPr="000D3CF0">
        <w:rPr>
          <w:rFonts w:cstheme="minorHAnsi"/>
        </w:rPr>
        <w:t xml:space="preserve"> hours </w:t>
      </w:r>
    </w:p>
    <w:p w14:paraId="45A53218" w14:textId="77777777" w:rsidR="0094171F" w:rsidRPr="000D3CF0" w:rsidRDefault="0094171F" w:rsidP="0094171F">
      <w:pPr>
        <w:pStyle w:val="ListParagraph"/>
        <w:numPr>
          <w:ilvl w:val="0"/>
          <w:numId w:val="8"/>
        </w:numPr>
        <w:rPr>
          <w:rFonts w:cstheme="minorHAnsi"/>
        </w:rPr>
      </w:pPr>
      <w:r w:rsidRPr="000D3CF0">
        <w:rPr>
          <w:rFonts w:cstheme="minorHAnsi"/>
        </w:rPr>
        <w:t>Client education material development</w:t>
      </w:r>
    </w:p>
    <w:p w14:paraId="6D7FA0C0" w14:textId="77777777" w:rsidR="0094171F" w:rsidRPr="000D3CF0" w:rsidRDefault="0094171F" w:rsidP="0094171F">
      <w:pPr>
        <w:pStyle w:val="ListParagraph"/>
        <w:numPr>
          <w:ilvl w:val="0"/>
          <w:numId w:val="8"/>
        </w:numPr>
        <w:rPr>
          <w:rFonts w:cstheme="minorHAnsi"/>
        </w:rPr>
      </w:pPr>
      <w:r w:rsidRPr="000D3CF0">
        <w:rPr>
          <w:rFonts w:cstheme="minorHAnsi"/>
        </w:rPr>
        <w:t>Community needs assessment</w:t>
      </w:r>
    </w:p>
    <w:p w14:paraId="3EB4362E" w14:textId="77777777" w:rsidR="006A0298" w:rsidRPr="000D3CF0" w:rsidRDefault="0094171F" w:rsidP="006A0298">
      <w:pPr>
        <w:pStyle w:val="ListParagraph"/>
        <w:numPr>
          <w:ilvl w:val="0"/>
          <w:numId w:val="8"/>
        </w:numPr>
        <w:rPr>
          <w:rFonts w:cstheme="minorHAnsi"/>
        </w:rPr>
      </w:pPr>
      <w:r w:rsidRPr="000D3CF0">
        <w:rPr>
          <w:rFonts w:cstheme="minorHAnsi"/>
        </w:rPr>
        <w:t>Group teaching and curriculum development</w:t>
      </w:r>
    </w:p>
    <w:p w14:paraId="228F4D7E" w14:textId="77777777" w:rsidR="006A0298" w:rsidRPr="000D3CF0" w:rsidRDefault="0094171F" w:rsidP="006A0298">
      <w:pPr>
        <w:pStyle w:val="ListParagraph"/>
        <w:numPr>
          <w:ilvl w:val="0"/>
          <w:numId w:val="8"/>
        </w:numPr>
        <w:rPr>
          <w:rFonts w:cstheme="minorHAnsi"/>
        </w:rPr>
      </w:pPr>
      <w:r w:rsidRPr="000D3CF0">
        <w:rPr>
          <w:rFonts w:cstheme="minorHAnsi"/>
        </w:rPr>
        <w:t>Nutrition education and counseling</w:t>
      </w:r>
    </w:p>
    <w:p w14:paraId="50943999" w14:textId="5146F95D" w:rsidR="0094171F" w:rsidRPr="000D3CF0" w:rsidRDefault="006A0298" w:rsidP="0094171F">
      <w:pPr>
        <w:rPr>
          <w:rFonts w:cstheme="minorHAnsi"/>
        </w:rPr>
      </w:pPr>
      <w:r w:rsidRPr="000D3CF0">
        <w:rPr>
          <w:rFonts w:cstheme="minorHAnsi"/>
          <w:b/>
        </w:rPr>
        <w:t>BUSINESS AND ENREPRENEURSHIP CONCENTRATION ASSIGNMENTS</w:t>
      </w:r>
      <w:r w:rsidRPr="000D3CF0">
        <w:rPr>
          <w:rFonts w:cstheme="minorHAnsi"/>
        </w:rPr>
        <w:t xml:space="preserve">:  </w:t>
      </w:r>
      <w:r w:rsidR="00247C12">
        <w:rPr>
          <w:rFonts w:cstheme="minorHAnsi"/>
        </w:rPr>
        <w:t>160</w:t>
      </w:r>
      <w:r w:rsidRPr="000D3CF0">
        <w:rPr>
          <w:rFonts w:cstheme="minorHAnsi"/>
        </w:rPr>
        <w:t xml:space="preserve"> hours </w:t>
      </w:r>
    </w:p>
    <w:p w14:paraId="5973826E" w14:textId="77777777" w:rsidR="006A0298" w:rsidRPr="000D3CF0" w:rsidRDefault="006A0298" w:rsidP="00247C12">
      <w:pPr>
        <w:pStyle w:val="ListParagraph"/>
        <w:numPr>
          <w:ilvl w:val="0"/>
          <w:numId w:val="9"/>
        </w:numPr>
        <w:rPr>
          <w:rFonts w:cstheme="minorHAnsi"/>
          <w:b/>
        </w:rPr>
      </w:pPr>
      <w:r w:rsidRPr="000D3CF0">
        <w:rPr>
          <w:rFonts w:cstheme="minorHAnsi"/>
        </w:rPr>
        <w:t>Develop a personal business plan</w:t>
      </w:r>
    </w:p>
    <w:p w14:paraId="3F5F8F33" w14:textId="77777777" w:rsidR="006A0298" w:rsidRPr="000D3CF0" w:rsidRDefault="006A0298" w:rsidP="00247C12">
      <w:pPr>
        <w:pStyle w:val="ListParagraph"/>
        <w:numPr>
          <w:ilvl w:val="0"/>
          <w:numId w:val="9"/>
        </w:numPr>
        <w:rPr>
          <w:rFonts w:cstheme="minorHAnsi"/>
        </w:rPr>
      </w:pPr>
      <w:r w:rsidRPr="000D3CF0">
        <w:rPr>
          <w:rFonts w:cstheme="minorHAnsi"/>
        </w:rPr>
        <w:t>Develop a business webpage</w:t>
      </w:r>
    </w:p>
    <w:p w14:paraId="50057E2E" w14:textId="77777777" w:rsidR="006A0298" w:rsidRPr="000D3CF0" w:rsidRDefault="006A0298" w:rsidP="00247C12">
      <w:pPr>
        <w:pStyle w:val="ListParagraph"/>
        <w:numPr>
          <w:ilvl w:val="0"/>
          <w:numId w:val="9"/>
        </w:numPr>
        <w:rPr>
          <w:rFonts w:cstheme="minorHAnsi"/>
        </w:rPr>
      </w:pPr>
      <w:r w:rsidRPr="000D3CF0">
        <w:rPr>
          <w:rFonts w:cstheme="minorHAnsi"/>
        </w:rPr>
        <w:t>Practice using social media</w:t>
      </w:r>
    </w:p>
    <w:p w14:paraId="7DC67EB4" w14:textId="77777777" w:rsidR="006A0298" w:rsidRPr="000D3CF0" w:rsidRDefault="006A0298" w:rsidP="006A0298">
      <w:pPr>
        <w:rPr>
          <w:rFonts w:cstheme="minorHAnsi"/>
        </w:rPr>
      </w:pPr>
    </w:p>
    <w:p w14:paraId="42F7B0FB" w14:textId="77777777" w:rsidR="00652DC1" w:rsidRPr="000D3CF0" w:rsidRDefault="00652DC1" w:rsidP="00C4178E">
      <w:pPr>
        <w:tabs>
          <w:tab w:val="left" w:pos="1080"/>
        </w:tabs>
        <w:rPr>
          <w:rFonts w:cstheme="minorHAnsi"/>
          <w:b/>
        </w:rPr>
      </w:pPr>
    </w:p>
    <w:sectPr w:rsidR="00652DC1" w:rsidRPr="000D3CF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F0E9" w14:textId="77777777" w:rsidR="001D21B4" w:rsidRDefault="001D21B4" w:rsidP="006A0298">
      <w:pPr>
        <w:spacing w:after="0" w:line="240" w:lineRule="auto"/>
      </w:pPr>
      <w:r>
        <w:separator/>
      </w:r>
    </w:p>
  </w:endnote>
  <w:endnote w:type="continuationSeparator" w:id="0">
    <w:p w14:paraId="60ACB6CD" w14:textId="77777777" w:rsidR="001D21B4" w:rsidRDefault="001D21B4" w:rsidP="006A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102C" w14:textId="77777777" w:rsidR="0093537E" w:rsidRDefault="0093537E">
    <w:pPr>
      <w:pStyle w:val="Footer"/>
      <w:jc w:val="right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 xml:space="preserve">pg.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\* Arabic </w:instrText>
    </w:r>
    <w:r>
      <w:rPr>
        <w:color w:val="5B9BD5" w:themeColor="accent1"/>
        <w:sz w:val="20"/>
        <w:szCs w:val="20"/>
      </w:rPr>
      <w:fldChar w:fldCharType="separate"/>
    </w:r>
    <w:r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41AAC6DC" w14:textId="1D5A34FA" w:rsidR="0093537E" w:rsidRDefault="0093537E">
    <w:pPr>
      <w:pStyle w:val="Footer"/>
      <w:jc w:val="right"/>
    </w:pP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FILENAME  \* Lower \p  \* MERGEFORMAT </w:instrText>
    </w:r>
    <w:r>
      <w:rPr>
        <w:color w:val="5B9BD5" w:themeColor="accent1"/>
        <w:sz w:val="20"/>
        <w:szCs w:val="20"/>
      </w:rPr>
      <w:fldChar w:fldCharType="separate"/>
    </w:r>
    <w:r>
      <w:rPr>
        <w:noProof/>
        <w:color w:val="5B9BD5" w:themeColor="accent1"/>
        <w:sz w:val="20"/>
        <w:szCs w:val="20"/>
      </w:rPr>
      <w:t>s:\website\how do i find a preceptor updated 11.15.24.docx</w:t>
    </w:r>
    <w:r>
      <w:rPr>
        <w:color w:val="5B9BD5" w:themeColor="accent1"/>
        <w:sz w:val="20"/>
        <w:szCs w:val="20"/>
      </w:rPr>
      <w:fldChar w:fldCharType="end"/>
    </w:r>
  </w:p>
  <w:p w14:paraId="2345871D" w14:textId="0E0A7157" w:rsidR="009A44F2" w:rsidRDefault="009A44F2" w:rsidP="009A44F2">
    <w:pPr>
      <w:pStyle w:val="Footer"/>
      <w:tabs>
        <w:tab w:val="clear" w:pos="4680"/>
        <w:tab w:val="clear" w:pos="9360"/>
      </w:tabs>
      <w:jc w:val="right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4722" w14:textId="77777777" w:rsidR="001D21B4" w:rsidRDefault="001D21B4" w:rsidP="006A0298">
      <w:pPr>
        <w:spacing w:after="0" w:line="240" w:lineRule="auto"/>
      </w:pPr>
      <w:r>
        <w:separator/>
      </w:r>
    </w:p>
  </w:footnote>
  <w:footnote w:type="continuationSeparator" w:id="0">
    <w:p w14:paraId="277B53F8" w14:textId="77777777" w:rsidR="001D21B4" w:rsidRDefault="001D21B4" w:rsidP="006A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773"/>
    <w:multiLevelType w:val="hybridMultilevel"/>
    <w:tmpl w:val="5EC63188"/>
    <w:lvl w:ilvl="0" w:tplc="879E1B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CDA"/>
    <w:multiLevelType w:val="hybridMultilevel"/>
    <w:tmpl w:val="FE12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B28"/>
    <w:multiLevelType w:val="hybridMultilevel"/>
    <w:tmpl w:val="1CC2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AD9"/>
    <w:multiLevelType w:val="hybridMultilevel"/>
    <w:tmpl w:val="5B2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5E68"/>
    <w:multiLevelType w:val="hybridMultilevel"/>
    <w:tmpl w:val="1E78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5044"/>
    <w:multiLevelType w:val="hybridMultilevel"/>
    <w:tmpl w:val="338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F7138"/>
    <w:multiLevelType w:val="hybridMultilevel"/>
    <w:tmpl w:val="61D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EEC"/>
    <w:multiLevelType w:val="hybridMultilevel"/>
    <w:tmpl w:val="53C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952B0"/>
    <w:multiLevelType w:val="hybridMultilevel"/>
    <w:tmpl w:val="82EC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1268"/>
    <w:multiLevelType w:val="hybridMultilevel"/>
    <w:tmpl w:val="BB5E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5018"/>
    <w:multiLevelType w:val="hybridMultilevel"/>
    <w:tmpl w:val="7CB6B25E"/>
    <w:lvl w:ilvl="0" w:tplc="64EA0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731D5"/>
    <w:multiLevelType w:val="hybridMultilevel"/>
    <w:tmpl w:val="F358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877"/>
    <w:multiLevelType w:val="hybridMultilevel"/>
    <w:tmpl w:val="19D09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B4F7C"/>
    <w:multiLevelType w:val="hybridMultilevel"/>
    <w:tmpl w:val="E2B2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4808"/>
    <w:multiLevelType w:val="hybridMultilevel"/>
    <w:tmpl w:val="60783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00384"/>
    <w:multiLevelType w:val="hybridMultilevel"/>
    <w:tmpl w:val="1F5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A02FD"/>
    <w:multiLevelType w:val="hybridMultilevel"/>
    <w:tmpl w:val="09987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317868"/>
    <w:multiLevelType w:val="hybridMultilevel"/>
    <w:tmpl w:val="22E0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67EB7"/>
    <w:multiLevelType w:val="hybridMultilevel"/>
    <w:tmpl w:val="091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5DF1"/>
    <w:multiLevelType w:val="hybridMultilevel"/>
    <w:tmpl w:val="7E36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23C90"/>
    <w:multiLevelType w:val="multilevel"/>
    <w:tmpl w:val="6434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A07C7"/>
    <w:multiLevelType w:val="hybridMultilevel"/>
    <w:tmpl w:val="7EB435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89633">
    <w:abstractNumId w:val="20"/>
  </w:num>
  <w:num w:numId="2" w16cid:durableId="1936550144">
    <w:abstractNumId w:val="16"/>
  </w:num>
  <w:num w:numId="3" w16cid:durableId="1806190912">
    <w:abstractNumId w:val="14"/>
  </w:num>
  <w:num w:numId="4" w16cid:durableId="1151291670">
    <w:abstractNumId w:val="7"/>
  </w:num>
  <w:num w:numId="5" w16cid:durableId="75397930">
    <w:abstractNumId w:val="19"/>
  </w:num>
  <w:num w:numId="6" w16cid:durableId="1646087811">
    <w:abstractNumId w:val="9"/>
  </w:num>
  <w:num w:numId="7" w16cid:durableId="1381369283">
    <w:abstractNumId w:val="17"/>
  </w:num>
  <w:num w:numId="8" w16cid:durableId="843327973">
    <w:abstractNumId w:val="4"/>
  </w:num>
  <w:num w:numId="9" w16cid:durableId="1440369124">
    <w:abstractNumId w:val="6"/>
  </w:num>
  <w:num w:numId="10" w16cid:durableId="387605485">
    <w:abstractNumId w:val="21"/>
  </w:num>
  <w:num w:numId="11" w16cid:durableId="302269678">
    <w:abstractNumId w:val="12"/>
  </w:num>
  <w:num w:numId="12" w16cid:durableId="357588899">
    <w:abstractNumId w:val="15"/>
  </w:num>
  <w:num w:numId="13" w16cid:durableId="876164863">
    <w:abstractNumId w:val="11"/>
  </w:num>
  <w:num w:numId="14" w16cid:durableId="506797414">
    <w:abstractNumId w:val="2"/>
  </w:num>
  <w:num w:numId="15" w16cid:durableId="227418586">
    <w:abstractNumId w:val="10"/>
  </w:num>
  <w:num w:numId="16" w16cid:durableId="552080543">
    <w:abstractNumId w:val="0"/>
  </w:num>
  <w:num w:numId="17" w16cid:durableId="1112284672">
    <w:abstractNumId w:val="8"/>
  </w:num>
  <w:num w:numId="18" w16cid:durableId="603345371">
    <w:abstractNumId w:val="1"/>
  </w:num>
  <w:num w:numId="19" w16cid:durableId="2065788938">
    <w:abstractNumId w:val="13"/>
  </w:num>
  <w:num w:numId="20" w16cid:durableId="1791171192">
    <w:abstractNumId w:val="18"/>
  </w:num>
  <w:num w:numId="21" w16cid:durableId="1120876273">
    <w:abstractNumId w:val="3"/>
  </w:num>
  <w:num w:numId="22" w16cid:durableId="1049647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tDQztDQ3MzIyszBU0lEKTi0uzszPAykwrAUAPiq5USwAAAA="/>
  </w:docVars>
  <w:rsids>
    <w:rsidRoot w:val="004011B1"/>
    <w:rsid w:val="000201DE"/>
    <w:rsid w:val="00025743"/>
    <w:rsid w:val="000B0B1B"/>
    <w:rsid w:val="000D3CF0"/>
    <w:rsid w:val="000E4057"/>
    <w:rsid w:val="00164A8E"/>
    <w:rsid w:val="001D21B4"/>
    <w:rsid w:val="00247C12"/>
    <w:rsid w:val="00377727"/>
    <w:rsid w:val="00385D83"/>
    <w:rsid w:val="003F4BB2"/>
    <w:rsid w:val="004011B1"/>
    <w:rsid w:val="005A29F6"/>
    <w:rsid w:val="005A4F53"/>
    <w:rsid w:val="00640E9C"/>
    <w:rsid w:val="00652DC1"/>
    <w:rsid w:val="006A0298"/>
    <w:rsid w:val="006A707B"/>
    <w:rsid w:val="0072655E"/>
    <w:rsid w:val="00746B29"/>
    <w:rsid w:val="00885A88"/>
    <w:rsid w:val="00911E84"/>
    <w:rsid w:val="0093537E"/>
    <w:rsid w:val="0094171F"/>
    <w:rsid w:val="00963472"/>
    <w:rsid w:val="009825D8"/>
    <w:rsid w:val="009A44F2"/>
    <w:rsid w:val="009E0C97"/>
    <w:rsid w:val="00A93BF1"/>
    <w:rsid w:val="00B81C42"/>
    <w:rsid w:val="00B95025"/>
    <w:rsid w:val="00BF6D10"/>
    <w:rsid w:val="00C4178E"/>
    <w:rsid w:val="00CE5751"/>
    <w:rsid w:val="00CF0079"/>
    <w:rsid w:val="00D54CD4"/>
    <w:rsid w:val="00D56DEF"/>
    <w:rsid w:val="00DF36F2"/>
    <w:rsid w:val="00E069AC"/>
    <w:rsid w:val="00E27B23"/>
    <w:rsid w:val="00EE7DDB"/>
    <w:rsid w:val="00F43F87"/>
    <w:rsid w:val="00F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0531"/>
  <w15:docId w15:val="{D813D551-88B1-48F7-9F16-86B45E1A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1B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11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98"/>
  </w:style>
  <w:style w:type="paragraph" w:styleId="Footer">
    <w:name w:val="footer"/>
    <w:basedOn w:val="Normal"/>
    <w:link w:val="FooterChar"/>
    <w:uiPriority w:val="99"/>
    <w:unhideWhenUsed/>
    <w:rsid w:val="006A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98"/>
  </w:style>
  <w:style w:type="table" w:styleId="TableGrid">
    <w:name w:val="Table Grid"/>
    <w:basedOn w:val="TableNormal"/>
    <w:uiPriority w:val="59"/>
    <w:rsid w:val="000D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74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profs.com/us/nutritionists-dietitians?tr=Hdr_Br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atrightpro.org/find-a-preceptor/?state=ShowSear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killednursingfacilities.org/direc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medic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Landers</dc:creator>
  <cp:lastModifiedBy>Betsy Stam</cp:lastModifiedBy>
  <cp:revision>3</cp:revision>
  <dcterms:created xsi:type="dcterms:W3CDTF">2024-11-19T16:20:00Z</dcterms:created>
  <dcterms:modified xsi:type="dcterms:W3CDTF">2024-11-19T16:21:00Z</dcterms:modified>
</cp:coreProperties>
</file>